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FA4E" w14:textId="0784AED4" w:rsidR="00EA59E6" w:rsidRDefault="00EA59E6" w:rsidP="004C1F15">
      <w:pPr>
        <w:spacing w:before="120" w:after="120" w:line="360" w:lineRule="auto"/>
        <w:ind w:left="720" w:hanging="360"/>
        <w:jc w:val="both"/>
        <w:outlineLvl w:val="1"/>
        <w:rPr>
          <w:rFonts w:cstheme="minorHAnsi"/>
          <w:sz w:val="24"/>
          <w:szCs w:val="24"/>
          <w:u w:val="single"/>
        </w:rPr>
      </w:pPr>
      <w:bookmarkStart w:id="0" w:name="_Toc58574593"/>
      <w:r w:rsidRPr="002F335D">
        <w:rPr>
          <w:rFonts w:cstheme="minorHAnsi"/>
          <w:noProof/>
          <w:sz w:val="24"/>
          <w:szCs w:val="24"/>
          <w:u w:val="single"/>
        </w:rPr>
        <w:drawing>
          <wp:anchor distT="0" distB="0" distL="114300" distR="114300" simplePos="0" relativeHeight="251659264" behindDoc="1" locked="0" layoutInCell="1" allowOverlap="1" wp14:anchorId="615E7D43" wp14:editId="15395E49">
            <wp:simplePos x="0" y="0"/>
            <wp:positionH relativeFrom="column">
              <wp:posOffset>5583555</wp:posOffset>
            </wp:positionH>
            <wp:positionV relativeFrom="paragraph">
              <wp:posOffset>-348261</wp:posOffset>
            </wp:positionV>
            <wp:extent cx="585439" cy="342900"/>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7" cstate="print">
                      <a:extLst>
                        <a:ext uri="{28A0092B-C50C-407E-A947-70E740481C1C}">
                          <a14:useLocalDpi xmlns:a14="http://schemas.microsoft.com/office/drawing/2010/main" val="0"/>
                        </a:ext>
                      </a:extLst>
                    </a:blip>
                    <a:srcRect l="857" t="20285" r="-857" b="21144"/>
                    <a:stretch/>
                  </pic:blipFill>
                  <pic:spPr bwMode="auto">
                    <a:xfrm>
                      <a:off x="0" y="0"/>
                      <a:ext cx="585439" cy="342900"/>
                    </a:xfrm>
                    <a:prstGeom prst="rect">
                      <a:avLst/>
                    </a:prstGeom>
                    <a:ln>
                      <a:noFill/>
                    </a:ln>
                    <a:extLst>
                      <a:ext uri="{53640926-AAD7-44D8-BBD7-CCE9431645EC}">
                        <a14:shadowObscured xmlns:a14="http://schemas.microsoft.com/office/drawing/2010/main"/>
                      </a:ext>
                    </a:extLst>
                  </pic:spPr>
                </pic:pic>
              </a:graphicData>
            </a:graphic>
          </wp:anchor>
        </w:drawing>
      </w:r>
      <w:r w:rsidRPr="002F335D">
        <w:rPr>
          <w:rFonts w:cstheme="minorHAnsi"/>
          <w:noProof/>
          <w:sz w:val="24"/>
          <w:szCs w:val="24"/>
          <w:u w:val="single"/>
        </w:rPr>
        <w:drawing>
          <wp:anchor distT="0" distB="0" distL="114300" distR="114300" simplePos="0" relativeHeight="251658240" behindDoc="1" locked="0" layoutInCell="1" allowOverlap="1" wp14:anchorId="41DEB125" wp14:editId="6985FCF6">
            <wp:simplePos x="0" y="0"/>
            <wp:positionH relativeFrom="column">
              <wp:posOffset>-248920</wp:posOffset>
            </wp:positionH>
            <wp:positionV relativeFrom="paragraph">
              <wp:posOffset>-307340</wp:posOffset>
            </wp:positionV>
            <wp:extent cx="857250" cy="295603"/>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857250" cy="295603"/>
                    </a:xfrm>
                    <a:prstGeom prst="rect">
                      <a:avLst/>
                    </a:prstGeom>
                  </pic:spPr>
                </pic:pic>
              </a:graphicData>
            </a:graphic>
          </wp:anchor>
        </w:drawing>
      </w:r>
      <w:r w:rsidRPr="002F335D">
        <w:rPr>
          <w:rFonts w:cstheme="minorHAnsi"/>
          <w:noProof/>
          <w:sz w:val="24"/>
          <w:szCs w:val="24"/>
          <w:u w:val="single"/>
        </w:rPr>
        <w:drawing>
          <wp:anchor distT="0" distB="0" distL="114300" distR="114300" simplePos="0" relativeHeight="251660288" behindDoc="1" locked="0" layoutInCell="1" allowOverlap="1" wp14:anchorId="10EADA1B" wp14:editId="3491635C">
            <wp:simplePos x="0" y="0"/>
            <wp:positionH relativeFrom="margin">
              <wp:posOffset>2623185</wp:posOffset>
            </wp:positionH>
            <wp:positionV relativeFrom="paragraph">
              <wp:posOffset>-367665</wp:posOffset>
            </wp:positionV>
            <wp:extent cx="542925" cy="36195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361950"/>
                    </a:xfrm>
                    <a:prstGeom prst="rect">
                      <a:avLst/>
                    </a:prstGeom>
                  </pic:spPr>
                </pic:pic>
              </a:graphicData>
            </a:graphic>
          </wp:anchor>
        </w:drawing>
      </w:r>
    </w:p>
    <w:p w14:paraId="672D7A22" w14:textId="567CA9A3" w:rsidR="004C1F15" w:rsidRPr="002F335D" w:rsidRDefault="004C1F15" w:rsidP="004C1F15">
      <w:pPr>
        <w:spacing w:before="120" w:after="120" w:line="360" w:lineRule="auto"/>
        <w:ind w:left="720" w:hanging="360"/>
        <w:jc w:val="both"/>
        <w:outlineLvl w:val="1"/>
        <w:rPr>
          <w:rFonts w:cstheme="minorHAnsi"/>
          <w:sz w:val="24"/>
          <w:szCs w:val="24"/>
          <w:u w:val="single"/>
        </w:rPr>
      </w:pPr>
    </w:p>
    <w:p w14:paraId="6BB4FD8E" w14:textId="198B1396" w:rsidR="004C1F15" w:rsidRDefault="00C7447B" w:rsidP="001E506D">
      <w:pPr>
        <w:spacing w:before="120" w:after="120" w:line="360" w:lineRule="auto"/>
        <w:ind w:left="720" w:hanging="360"/>
        <w:jc w:val="center"/>
        <w:outlineLvl w:val="1"/>
        <w:rPr>
          <w:rFonts w:cstheme="minorHAnsi"/>
          <w:b/>
          <w:bCs/>
          <w:sz w:val="24"/>
          <w:szCs w:val="24"/>
          <w:u w:val="single"/>
        </w:rPr>
      </w:pPr>
      <w:r w:rsidRPr="002F335D">
        <w:rPr>
          <w:rFonts w:cstheme="minorHAnsi"/>
          <w:b/>
          <w:bCs/>
          <w:sz w:val="24"/>
          <w:szCs w:val="24"/>
          <w:u w:val="single"/>
        </w:rPr>
        <w:t>TDR POUR L</w:t>
      </w:r>
      <w:r w:rsidR="00DA37DB" w:rsidRPr="002F335D">
        <w:rPr>
          <w:rFonts w:cstheme="minorHAnsi"/>
          <w:b/>
          <w:bCs/>
          <w:sz w:val="24"/>
          <w:szCs w:val="24"/>
          <w:u w:val="single"/>
        </w:rPr>
        <w:t>E RECRUTEMENT D’UNE SOCIETE DE SERVICES</w:t>
      </w:r>
      <w:r w:rsidR="001E506D">
        <w:rPr>
          <w:rFonts w:cstheme="minorHAnsi"/>
          <w:b/>
          <w:bCs/>
          <w:sz w:val="24"/>
          <w:szCs w:val="24"/>
          <w:u w:val="single"/>
        </w:rPr>
        <w:t xml:space="preserve"> (bureau d’architecture et/ou d’architecture d’</w:t>
      </w:r>
      <w:r w:rsidR="00A73845">
        <w:rPr>
          <w:rFonts w:cstheme="minorHAnsi"/>
          <w:b/>
          <w:bCs/>
          <w:sz w:val="24"/>
          <w:szCs w:val="24"/>
          <w:u w:val="single"/>
        </w:rPr>
        <w:t>intérieur</w:t>
      </w:r>
      <w:r w:rsidR="001E506D">
        <w:rPr>
          <w:rFonts w:cstheme="minorHAnsi"/>
          <w:b/>
          <w:bCs/>
          <w:sz w:val="24"/>
          <w:szCs w:val="24"/>
          <w:u w:val="single"/>
        </w:rPr>
        <w:t>)</w:t>
      </w:r>
      <w:r w:rsidR="00DA37DB" w:rsidRPr="002F335D">
        <w:rPr>
          <w:rFonts w:cstheme="minorHAnsi"/>
          <w:b/>
          <w:bCs/>
          <w:sz w:val="24"/>
          <w:szCs w:val="24"/>
          <w:u w:val="single"/>
        </w:rPr>
        <w:t xml:space="preserve"> </w:t>
      </w:r>
      <w:r w:rsidR="002F335D">
        <w:rPr>
          <w:rFonts w:cstheme="minorHAnsi"/>
          <w:b/>
          <w:bCs/>
          <w:sz w:val="24"/>
          <w:szCs w:val="24"/>
          <w:u w:val="single"/>
        </w:rPr>
        <w:t>CHARGEE D’EFFECTUER</w:t>
      </w:r>
      <w:r w:rsidR="00DA37DB" w:rsidRPr="002F335D">
        <w:rPr>
          <w:rFonts w:cstheme="minorHAnsi"/>
          <w:b/>
          <w:bCs/>
          <w:sz w:val="24"/>
          <w:szCs w:val="24"/>
          <w:u w:val="single"/>
        </w:rPr>
        <w:t xml:space="preserve"> L’</w:t>
      </w:r>
      <w:r w:rsidRPr="002F335D">
        <w:rPr>
          <w:rFonts w:cstheme="minorHAnsi"/>
          <w:b/>
          <w:bCs/>
          <w:sz w:val="24"/>
          <w:szCs w:val="24"/>
          <w:u w:val="single"/>
        </w:rPr>
        <w:t xml:space="preserve">AMENAGEMENT </w:t>
      </w:r>
      <w:r w:rsidR="002F335D">
        <w:rPr>
          <w:rFonts w:cstheme="minorHAnsi"/>
          <w:b/>
          <w:bCs/>
          <w:sz w:val="24"/>
          <w:szCs w:val="24"/>
          <w:u w:val="single"/>
        </w:rPr>
        <w:t xml:space="preserve">ET L’AGENCEMENT </w:t>
      </w:r>
      <w:r w:rsidR="001E506D">
        <w:rPr>
          <w:rFonts w:cstheme="minorHAnsi"/>
          <w:b/>
          <w:bCs/>
          <w:sz w:val="24"/>
          <w:szCs w:val="24"/>
          <w:u w:val="single"/>
        </w:rPr>
        <w:t>D’UN POINT DE VENTE A MENZEL BOUZELFA</w:t>
      </w:r>
    </w:p>
    <w:p w14:paraId="563D8058" w14:textId="77777777" w:rsidR="001E506D" w:rsidRPr="001E506D" w:rsidRDefault="001E506D" w:rsidP="001E506D">
      <w:pPr>
        <w:spacing w:before="120" w:after="120" w:line="360" w:lineRule="auto"/>
        <w:ind w:left="720" w:hanging="360"/>
        <w:jc w:val="center"/>
        <w:outlineLvl w:val="1"/>
        <w:rPr>
          <w:rFonts w:cstheme="minorHAnsi"/>
          <w:b/>
          <w:bCs/>
          <w:sz w:val="24"/>
          <w:szCs w:val="24"/>
          <w:u w:val="single"/>
        </w:rPr>
      </w:pPr>
    </w:p>
    <w:p w14:paraId="2D7DAE8D" w14:textId="563F0429" w:rsidR="0042702C" w:rsidRPr="002F335D" w:rsidRDefault="0042702C" w:rsidP="004C1F15">
      <w:pPr>
        <w:pStyle w:val="Paragraphedeliste"/>
        <w:numPr>
          <w:ilvl w:val="0"/>
          <w:numId w:val="10"/>
        </w:numPr>
        <w:spacing w:before="120" w:after="120" w:line="360" w:lineRule="auto"/>
        <w:jc w:val="both"/>
        <w:outlineLvl w:val="1"/>
        <w:rPr>
          <w:rFonts w:eastAsiaTheme="majorEastAsia" w:cstheme="minorHAnsi"/>
          <w:b/>
          <w:bCs/>
          <w:color w:val="2F5496" w:themeColor="accent1" w:themeShade="BF"/>
          <w:sz w:val="24"/>
          <w:szCs w:val="24"/>
          <w:u w:val="single"/>
        </w:rPr>
      </w:pPr>
      <w:r w:rsidRPr="002F335D">
        <w:rPr>
          <w:rFonts w:eastAsiaTheme="majorEastAsia" w:cstheme="minorHAnsi"/>
          <w:b/>
          <w:bCs/>
          <w:color w:val="2F5496" w:themeColor="accent1" w:themeShade="BF"/>
          <w:sz w:val="24"/>
          <w:szCs w:val="24"/>
          <w:u w:val="single"/>
        </w:rPr>
        <w:t>Contexte général</w:t>
      </w:r>
      <w:bookmarkEnd w:id="0"/>
    </w:p>
    <w:p w14:paraId="499E1603" w14:textId="77777777" w:rsidR="0042702C" w:rsidRPr="002F335D" w:rsidRDefault="0042702C" w:rsidP="00E17E57">
      <w:pPr>
        <w:spacing w:before="120" w:after="120" w:line="360" w:lineRule="auto"/>
        <w:jc w:val="both"/>
        <w:rPr>
          <w:rFonts w:cstheme="minorHAnsi"/>
          <w:sz w:val="24"/>
          <w:szCs w:val="24"/>
        </w:rPr>
      </w:pPr>
      <w:r w:rsidRPr="002F335D">
        <w:rPr>
          <w:rFonts w:cstheme="minorHAnsi"/>
          <w:sz w:val="24"/>
          <w:szCs w:val="24"/>
        </w:rPr>
        <w:t xml:space="preserve">Les femmes rurales représentent une force économique pleine de ressources et contribuent directement à l’amélioration des revenus familiaux et à la dynamique de développement des communautés rurales. Toutefois, leur contribution est contrainte à un accès limité aux ressources et à une discrimination de genre persistante. Ces défis doivent être contournés afin de libérer le plein potentiel de leur force de travail. </w:t>
      </w:r>
    </w:p>
    <w:p w14:paraId="50BF532C" w14:textId="77777777" w:rsidR="0042702C" w:rsidRPr="002F335D" w:rsidRDefault="0042702C" w:rsidP="00E17E57">
      <w:pPr>
        <w:spacing w:before="120" w:after="120" w:line="360" w:lineRule="auto"/>
        <w:jc w:val="both"/>
        <w:rPr>
          <w:rFonts w:cstheme="minorHAnsi"/>
          <w:sz w:val="24"/>
          <w:szCs w:val="24"/>
        </w:rPr>
      </w:pPr>
      <w:r w:rsidRPr="002F335D">
        <w:rPr>
          <w:rFonts w:cstheme="minorHAnsi"/>
          <w:sz w:val="24"/>
          <w:szCs w:val="24"/>
        </w:rPr>
        <w:t xml:space="preserve">Selon l’Organisation internationale du Travail (OIT), l’entrepreneuriat féminin, notamment à travers la promotion des micros et petites entreprises formelles, présente un cadre d’avantages particuliers pour l’autonomisation économique des femmes en milieu rural : des conditions décentes d’amélioration des revenus, des horaires flexibles, un travail à domicile ou à proximité… Seulement, les femmes entrepreneurs en milieu rural doivent également relever des défis particuliers, très particulièrement liés à l’accès à de nouveaux marchés lucratifs et dans l’expansion de leurs activités.  </w:t>
      </w:r>
    </w:p>
    <w:p w14:paraId="56E68FE8" w14:textId="77777777" w:rsidR="0042702C" w:rsidRPr="002F335D" w:rsidRDefault="0042702C" w:rsidP="00E17E57">
      <w:pPr>
        <w:spacing w:before="120" w:after="120" w:line="360" w:lineRule="auto"/>
        <w:jc w:val="both"/>
        <w:rPr>
          <w:rFonts w:cstheme="minorHAnsi"/>
          <w:sz w:val="24"/>
          <w:szCs w:val="24"/>
        </w:rPr>
      </w:pPr>
      <w:r w:rsidRPr="002F335D">
        <w:rPr>
          <w:rFonts w:cstheme="minorHAnsi"/>
          <w:sz w:val="24"/>
          <w:szCs w:val="24"/>
        </w:rPr>
        <w:t>Ainsi, la commercialisation est un défi réel des femmes entrepreneures rurales. Les aider à accéder aux opportunités existantes et innovantes de commercialisation leur permettra de devenir plus compétitives, viables et rentables.</w:t>
      </w:r>
    </w:p>
    <w:p w14:paraId="662B97B6" w14:textId="77777777" w:rsidR="0042702C" w:rsidRPr="002F335D" w:rsidRDefault="0042702C" w:rsidP="00E17E57">
      <w:pPr>
        <w:spacing w:before="120" w:after="120" w:line="360" w:lineRule="auto"/>
        <w:jc w:val="both"/>
        <w:rPr>
          <w:rFonts w:cstheme="minorHAnsi"/>
          <w:sz w:val="24"/>
          <w:szCs w:val="24"/>
        </w:rPr>
      </w:pPr>
      <w:r w:rsidRPr="002F335D">
        <w:rPr>
          <w:rFonts w:cstheme="minorHAnsi"/>
          <w:sz w:val="24"/>
          <w:szCs w:val="24"/>
        </w:rPr>
        <w:t>L’étude portant sur l’évaluation du cadre national de l’entrepreneuriat féminin en Tunisie menée par le BIT en 2016 a noté qu’il n’y a aucune démarche systématique pour intégrer les femmes rurales au sein des chaînes de valeur malgré quelques initiatives portées par des organisations internationales, mais ces initiatives restent isolées et non-systématiques. Lorsqu'elles sont impliquées, les femmes rurales reçoivent des emplois moins qualifiés et des revenus inférieurs qui offrent peu d’opportunité d’accroitre leurs revenus et de renforcer leurs positions sur le marché.</w:t>
      </w:r>
    </w:p>
    <w:p w14:paraId="3035594A" w14:textId="7606493D" w:rsidR="0042702C" w:rsidRPr="002F335D" w:rsidRDefault="0042702C" w:rsidP="00E17E57">
      <w:pPr>
        <w:spacing w:before="120" w:after="120" w:line="360" w:lineRule="auto"/>
        <w:jc w:val="both"/>
        <w:rPr>
          <w:rFonts w:cstheme="minorHAnsi"/>
          <w:sz w:val="24"/>
          <w:szCs w:val="24"/>
        </w:rPr>
      </w:pPr>
      <w:r w:rsidRPr="002F335D">
        <w:rPr>
          <w:rFonts w:cstheme="minorHAnsi"/>
          <w:sz w:val="24"/>
          <w:szCs w:val="24"/>
        </w:rPr>
        <w:lastRenderedPageBreak/>
        <w:t xml:space="preserve">AFERE « Appui à l’autonomisation économique des femmes rurales en Tunisie » est un projet mis en œuvre par l’OIT en Tunisie durant 2019 -2021 et avec </w:t>
      </w:r>
      <w:r w:rsidR="00455445" w:rsidRPr="002F335D">
        <w:rPr>
          <w:rFonts w:cstheme="minorHAnsi"/>
          <w:sz w:val="24"/>
          <w:szCs w:val="24"/>
        </w:rPr>
        <w:t>un</w:t>
      </w:r>
      <w:r w:rsidRPr="002F335D">
        <w:rPr>
          <w:rFonts w:cstheme="minorHAnsi"/>
          <w:sz w:val="24"/>
          <w:szCs w:val="24"/>
        </w:rPr>
        <w:t xml:space="preserve"> financement de Affaires Mondiales Canada. Il vise principalement une autonomisation économique plus accrue des femmes en milieu rural à travers l'entrepreneuriat.  Il contribue ainsi à la mise en place d’un écosystème sensible à la promotion de l’entrepreneuriat féminin en milieu rural et qui concentre ses activités sur le renforcement et l’amélioration des services offerts par les institutions d’accompagnement et d’appui aux initiatives entrepreneuriales dans les Gouvernorats de Sfax et Nabeul. </w:t>
      </w:r>
    </w:p>
    <w:p w14:paraId="09AF4401" w14:textId="77777777" w:rsidR="0042702C" w:rsidRPr="002F335D" w:rsidRDefault="0042702C" w:rsidP="00E17E57">
      <w:pPr>
        <w:spacing w:before="120" w:after="120" w:line="360" w:lineRule="auto"/>
        <w:jc w:val="both"/>
        <w:rPr>
          <w:rFonts w:cstheme="minorHAnsi"/>
          <w:color w:val="000000" w:themeColor="text1"/>
          <w:sz w:val="24"/>
          <w:szCs w:val="24"/>
        </w:rPr>
      </w:pPr>
      <w:r w:rsidRPr="002F335D">
        <w:rPr>
          <w:rFonts w:cstheme="minorHAnsi"/>
          <w:color w:val="000000" w:themeColor="text1"/>
          <w:sz w:val="24"/>
          <w:szCs w:val="24"/>
        </w:rPr>
        <w:t xml:space="preserve">Le projet AFERE est mis en œuvre en coopération avec le Ministère de la Formation Professionnelle et de l’Emploi et le Ministère de l’Agriculture, des Ressources Hydrauliques et de la Pêche. Il ambitionne aussi de proposer des solutions concrètes et durables au dispositif d’accompagnement et d’appui spécifique à l’entrepreneuriat féminin dans les régions rurales. </w:t>
      </w:r>
    </w:p>
    <w:p w14:paraId="23D07EDB" w14:textId="77777777" w:rsidR="0042702C" w:rsidRPr="002F335D" w:rsidRDefault="0042702C" w:rsidP="00E17E57">
      <w:pPr>
        <w:spacing w:before="120" w:after="120" w:line="360" w:lineRule="auto"/>
        <w:jc w:val="both"/>
        <w:rPr>
          <w:rFonts w:cstheme="minorHAnsi"/>
          <w:color w:val="000000" w:themeColor="text1"/>
          <w:sz w:val="24"/>
          <w:szCs w:val="24"/>
        </w:rPr>
      </w:pPr>
      <w:r w:rsidRPr="002F335D">
        <w:rPr>
          <w:rFonts w:cstheme="minorHAnsi"/>
          <w:color w:val="000000" w:themeColor="text1"/>
          <w:sz w:val="24"/>
          <w:szCs w:val="24"/>
        </w:rPr>
        <w:t xml:space="preserve">Ainsi, en étroite collaboration avec ses partenaires, le projet AFERE a finalisé une analyse des opportunités de développement économique local dans les zones rurales des 2 gouvernorats d’intervention à travers l’étude des chaines de valeurs sensibles au genre. Cette analyse a facilité le choix des chaines de valeurs de l’amande et de la borderie dans le gouvernorat de Sfax et du piment et de la broderie à Nabeul pour lancer des initiatives concrètes de création de micro et petites entreprises féminines. </w:t>
      </w:r>
    </w:p>
    <w:p w14:paraId="109F5CA5" w14:textId="45DEF366" w:rsidR="0042702C" w:rsidRPr="002F335D" w:rsidRDefault="0042702C" w:rsidP="00230E12">
      <w:pPr>
        <w:spacing w:before="120" w:after="120" w:line="360" w:lineRule="auto"/>
        <w:jc w:val="both"/>
        <w:rPr>
          <w:rFonts w:cstheme="minorHAnsi"/>
          <w:sz w:val="24"/>
          <w:szCs w:val="24"/>
        </w:rPr>
      </w:pPr>
      <w:r w:rsidRPr="002F335D">
        <w:rPr>
          <w:rFonts w:cstheme="minorHAnsi"/>
          <w:sz w:val="24"/>
          <w:szCs w:val="24"/>
        </w:rPr>
        <w:t>Cependant, l’une des limites identifiées par les femmes en milieu rural dans le développement de leurs entreprises sont l’accès au marché et la commercialisation de leurs produits souvent peu étudiés avant la mise en œuvre de leurs projets.</w:t>
      </w:r>
      <w:r w:rsidR="0014102A">
        <w:rPr>
          <w:rFonts w:cstheme="minorHAnsi"/>
          <w:sz w:val="24"/>
          <w:szCs w:val="24"/>
        </w:rPr>
        <w:t xml:space="preserve"> Une étude sur l’accès au marché a également été menée dans le cadre du projet et a permis de mettre en évidence plusieurs recommandations.</w:t>
      </w:r>
      <w:r w:rsidRPr="002F335D">
        <w:rPr>
          <w:rFonts w:cstheme="minorHAnsi"/>
          <w:sz w:val="24"/>
          <w:szCs w:val="24"/>
        </w:rPr>
        <w:t xml:space="preserve"> </w:t>
      </w:r>
      <w:r w:rsidR="0014102A">
        <w:rPr>
          <w:rFonts w:cstheme="minorHAnsi"/>
          <w:sz w:val="24"/>
          <w:szCs w:val="24"/>
        </w:rPr>
        <w:t>Ainsi, l</w:t>
      </w:r>
      <w:r w:rsidRPr="002F335D">
        <w:rPr>
          <w:rFonts w:cstheme="minorHAnsi"/>
          <w:sz w:val="24"/>
          <w:szCs w:val="24"/>
        </w:rPr>
        <w:t>’accès au marché peut être dû à plusieurs facteurs, notamment un manque de transports, d’accès à l’information et de compétences en termes de diversification des canaux de commercialisation</w:t>
      </w:r>
      <w:r w:rsidR="00230E12" w:rsidRPr="002F335D">
        <w:rPr>
          <w:rFonts w:cstheme="minorHAnsi"/>
          <w:sz w:val="24"/>
          <w:szCs w:val="24"/>
        </w:rPr>
        <w:t>.</w:t>
      </w:r>
    </w:p>
    <w:p w14:paraId="1CD6E3C3" w14:textId="77777777" w:rsidR="0042702C" w:rsidRPr="0042702C" w:rsidRDefault="0042702C" w:rsidP="00E17E57">
      <w:pPr>
        <w:spacing w:before="120" w:after="120" w:line="360" w:lineRule="auto"/>
        <w:jc w:val="both"/>
        <w:rPr>
          <w:rFonts w:eastAsia="Trebuchet MS" w:cstheme="minorHAnsi"/>
          <w:sz w:val="24"/>
          <w:szCs w:val="24"/>
        </w:rPr>
      </w:pPr>
      <w:r w:rsidRPr="0042702C">
        <w:rPr>
          <w:rFonts w:eastAsia="Trebuchet MS" w:cstheme="minorHAnsi"/>
          <w:sz w:val="24"/>
          <w:szCs w:val="24"/>
        </w:rPr>
        <w:t xml:space="preserve">Malgré le rôle essentiel qu’elle joue au niveau de la viabilité économique des exploitations dans le secteur d’agriculture, la commercialisation des produits agricoles en Tunisie, souffre d’un faible niveau d’organisation dans ses structures professionnelles agricoles qui ne s’impliquent pas suffisamment dans cette activité. </w:t>
      </w:r>
    </w:p>
    <w:p w14:paraId="7AEC7359" w14:textId="77777777" w:rsidR="0042702C" w:rsidRPr="0042702C" w:rsidRDefault="0042702C" w:rsidP="00E17E57">
      <w:pPr>
        <w:spacing w:before="120" w:after="120" w:line="360" w:lineRule="auto"/>
        <w:jc w:val="both"/>
        <w:rPr>
          <w:rFonts w:eastAsia="Trebuchet MS" w:cstheme="minorHAnsi"/>
          <w:sz w:val="24"/>
          <w:szCs w:val="24"/>
        </w:rPr>
      </w:pPr>
      <w:r w:rsidRPr="0042702C">
        <w:rPr>
          <w:rFonts w:eastAsia="Trebuchet MS" w:cstheme="minorHAnsi"/>
          <w:sz w:val="24"/>
          <w:szCs w:val="24"/>
        </w:rPr>
        <w:lastRenderedPageBreak/>
        <w:t xml:space="preserve">En effet, elle maintient souvent un grand nombre d’intermédiaires entre les producteurs et les consommateurs finaux, dont la répartition de la valeur ajoutée est très souvent inéquitable pour le producteur et la fixation des prix au niveau des producteurs ne prend pas en compte, ou du moins pas suffisamment, la qualité du produit ce qui n’incite pas les producteurs à s’investir pour améliorer la qualité de la production. Par conséquent, si les exploitations agricoles n’adopteront pas de nouvelles approches futures au niveau de la commercialisation en termes d’amélioration de la qualité des produits ou des circuits de commercialisation plus courts, ces exploitations risquent rejoindre la cohorte des exploitations économiquement non viables. </w:t>
      </w:r>
    </w:p>
    <w:p w14:paraId="2D3BD7F2" w14:textId="77777777" w:rsidR="00E17E57" w:rsidRPr="002F335D" w:rsidRDefault="0042702C" w:rsidP="00E17E57">
      <w:pPr>
        <w:spacing w:before="120" w:after="120" w:line="360" w:lineRule="auto"/>
        <w:jc w:val="both"/>
        <w:rPr>
          <w:rFonts w:eastAsia="Trebuchet MS" w:cstheme="minorHAnsi"/>
          <w:sz w:val="24"/>
          <w:szCs w:val="24"/>
        </w:rPr>
      </w:pPr>
      <w:r w:rsidRPr="0042702C">
        <w:rPr>
          <w:rFonts w:eastAsia="Trebuchet MS" w:cstheme="minorHAnsi"/>
          <w:sz w:val="24"/>
          <w:szCs w:val="24"/>
        </w:rPr>
        <w:t>À l’avenir, l’innovation et la menée des bonnes pratiques au niveau de la commercialisation des produits agricoles est un axe à potentiel important qui vise à créer de l’emploi local et à contribuer donc au développement régional, principalement à travers le renforcement du commerce équitable, les circuits courts de commercialisation, la traçabilité et les signes de qualité vers une commercialisation durable à l’échelle nationale et internationale.</w:t>
      </w:r>
      <w:bookmarkStart w:id="1" w:name="_Toc58574619"/>
    </w:p>
    <w:bookmarkEnd w:id="1"/>
    <w:p w14:paraId="3BE29319" w14:textId="5684FCFB" w:rsidR="00E17E57" w:rsidRPr="00E17E57" w:rsidRDefault="0014102A" w:rsidP="00E17E57">
      <w:pPr>
        <w:spacing w:before="120" w:after="120" w:line="360" w:lineRule="auto"/>
        <w:jc w:val="both"/>
        <w:rPr>
          <w:rFonts w:eastAsia="Trebuchet MS" w:cstheme="minorHAnsi"/>
          <w:sz w:val="24"/>
          <w:szCs w:val="24"/>
        </w:rPr>
      </w:pPr>
      <w:r>
        <w:rPr>
          <w:rFonts w:eastAsia="Trebuchet MS" w:cstheme="minorHAnsi"/>
          <w:sz w:val="24"/>
          <w:szCs w:val="24"/>
        </w:rPr>
        <w:t xml:space="preserve">Afin de </w:t>
      </w:r>
      <w:proofErr w:type="spellStart"/>
      <w:r>
        <w:rPr>
          <w:rFonts w:eastAsia="Trebuchet MS" w:cstheme="minorHAnsi"/>
          <w:sz w:val="24"/>
          <w:szCs w:val="24"/>
        </w:rPr>
        <w:t>favo</w:t>
      </w:r>
      <w:proofErr w:type="spellEnd"/>
      <w:r>
        <w:rPr>
          <w:rFonts w:eastAsia="Trebuchet MS" w:cstheme="minorHAnsi"/>
          <w:sz w:val="24"/>
          <w:szCs w:val="24"/>
        </w:rPr>
        <w:t xml:space="preserve"> riser l’approche du commerce équitable et des circuits courts, des</w:t>
      </w:r>
      <w:r w:rsidR="00E17E57" w:rsidRPr="00E17E57">
        <w:rPr>
          <w:rFonts w:eastAsia="Trebuchet MS" w:cstheme="minorHAnsi"/>
          <w:sz w:val="24"/>
          <w:szCs w:val="24"/>
        </w:rPr>
        <w:t xml:space="preserve"> point</w:t>
      </w:r>
      <w:r>
        <w:rPr>
          <w:rFonts w:eastAsia="Trebuchet MS" w:cstheme="minorHAnsi"/>
          <w:sz w:val="24"/>
          <w:szCs w:val="24"/>
        </w:rPr>
        <w:t>s</w:t>
      </w:r>
      <w:r w:rsidR="00E17E57" w:rsidRPr="00E17E57">
        <w:rPr>
          <w:rFonts w:eastAsia="Trebuchet MS" w:cstheme="minorHAnsi"/>
          <w:sz w:val="24"/>
          <w:szCs w:val="24"/>
        </w:rPr>
        <w:t xml:space="preserve"> de vente lié au CRDA </w:t>
      </w:r>
      <w:r>
        <w:rPr>
          <w:rFonts w:eastAsia="Trebuchet MS" w:cstheme="minorHAnsi"/>
          <w:sz w:val="24"/>
          <w:szCs w:val="24"/>
        </w:rPr>
        <w:t>ont</w:t>
      </w:r>
      <w:r w:rsidR="00E17E57" w:rsidRPr="00E17E57">
        <w:rPr>
          <w:rFonts w:eastAsia="Trebuchet MS" w:cstheme="minorHAnsi"/>
          <w:sz w:val="24"/>
          <w:szCs w:val="24"/>
        </w:rPr>
        <w:t xml:space="preserve"> été créer à la suite de l’arrêté N 226 du Ministère de l’Agriculture, des Ressources Hydrauliques et de la Pêche en 13/10/2016, incitant à la création d’un espace fixe lié au CRDA pour l’exposition et la promotion des produits de la femme le milieu rural.</w:t>
      </w:r>
    </w:p>
    <w:p w14:paraId="7E31E907" w14:textId="44A82C2A" w:rsidR="00E17E57" w:rsidRPr="00E17E57" w:rsidRDefault="0014102A" w:rsidP="00E17E57">
      <w:pPr>
        <w:spacing w:before="120" w:after="120" w:line="360" w:lineRule="auto"/>
        <w:jc w:val="both"/>
        <w:rPr>
          <w:rFonts w:eastAsia="Trebuchet MS" w:cstheme="minorHAnsi"/>
          <w:sz w:val="24"/>
          <w:szCs w:val="24"/>
        </w:rPr>
      </w:pPr>
      <w:r>
        <w:rPr>
          <w:rFonts w:eastAsia="Trebuchet MS" w:cstheme="minorHAnsi"/>
          <w:sz w:val="24"/>
          <w:szCs w:val="24"/>
        </w:rPr>
        <w:t>Dans le gouvernorat de Nabeul, la</w:t>
      </w:r>
      <w:r w:rsidR="00E17E57" w:rsidRPr="00E17E57">
        <w:rPr>
          <w:rFonts w:eastAsia="Trebuchet MS" w:cstheme="minorHAnsi"/>
          <w:sz w:val="24"/>
          <w:szCs w:val="24"/>
        </w:rPr>
        <w:t xml:space="preserve"> mise en place du GDA était en Mai 2017 et était fonctionnel seulement pour 1 mois, avec la participation de 7 GDA</w:t>
      </w:r>
      <w:r>
        <w:rPr>
          <w:rFonts w:eastAsia="Trebuchet MS" w:cstheme="minorHAnsi"/>
          <w:sz w:val="24"/>
          <w:szCs w:val="24"/>
        </w:rPr>
        <w:t xml:space="preserve"> pour gérer cet espace</w:t>
      </w:r>
      <w:r w:rsidR="00E17E57" w:rsidRPr="00E17E57">
        <w:rPr>
          <w:rFonts w:eastAsia="Trebuchet MS" w:cstheme="minorHAnsi"/>
          <w:sz w:val="24"/>
          <w:szCs w:val="24"/>
        </w:rPr>
        <w:t>. Durant ce mois une femme bénévole</w:t>
      </w:r>
      <w:r>
        <w:rPr>
          <w:rFonts w:eastAsia="Trebuchet MS" w:cstheme="minorHAnsi"/>
          <w:sz w:val="24"/>
          <w:szCs w:val="24"/>
        </w:rPr>
        <w:t xml:space="preserve"> a</w:t>
      </w:r>
      <w:r w:rsidR="00E17E57" w:rsidRPr="00E17E57">
        <w:rPr>
          <w:rFonts w:eastAsia="Trebuchet MS" w:cstheme="minorHAnsi"/>
          <w:sz w:val="24"/>
          <w:szCs w:val="24"/>
        </w:rPr>
        <w:t xml:space="preserve"> assur</w:t>
      </w:r>
      <w:r>
        <w:rPr>
          <w:rFonts w:eastAsia="Trebuchet MS" w:cstheme="minorHAnsi"/>
          <w:sz w:val="24"/>
          <w:szCs w:val="24"/>
        </w:rPr>
        <w:t>é</w:t>
      </w:r>
      <w:r w:rsidR="00E17E57" w:rsidRPr="00E17E57">
        <w:rPr>
          <w:rFonts w:eastAsia="Trebuchet MS" w:cstheme="minorHAnsi"/>
          <w:sz w:val="24"/>
          <w:szCs w:val="24"/>
        </w:rPr>
        <w:t xml:space="preserve"> les activités du point de vente. La courte durée du fonctionnement est due aux plusieurs problèmes tel que :</w:t>
      </w:r>
    </w:p>
    <w:p w14:paraId="5BC5A9E0" w14:textId="77777777" w:rsidR="00E17E57" w:rsidRPr="00E17E57" w:rsidRDefault="00E17E57" w:rsidP="00E17E57">
      <w:pPr>
        <w:numPr>
          <w:ilvl w:val="0"/>
          <w:numId w:val="2"/>
        </w:numPr>
        <w:spacing w:before="120" w:after="120" w:line="360" w:lineRule="auto"/>
        <w:contextualSpacing/>
        <w:jc w:val="both"/>
        <w:rPr>
          <w:rFonts w:eastAsia="Trebuchet MS" w:cstheme="minorHAnsi"/>
          <w:sz w:val="24"/>
          <w:szCs w:val="24"/>
        </w:rPr>
      </w:pPr>
      <w:r w:rsidRPr="00E17E57">
        <w:rPr>
          <w:rFonts w:eastAsia="Trebuchet MS" w:cstheme="minorHAnsi"/>
          <w:sz w:val="24"/>
          <w:szCs w:val="24"/>
        </w:rPr>
        <w:t>L’emplacement du local réservé pour le point vente, près d’un grossiste et un magasin AZIZA, d’où la concurrence.</w:t>
      </w:r>
    </w:p>
    <w:p w14:paraId="4912EBCA" w14:textId="77777777" w:rsidR="00E17E57" w:rsidRPr="00E17E57" w:rsidRDefault="00E17E57" w:rsidP="00E17E57">
      <w:pPr>
        <w:numPr>
          <w:ilvl w:val="0"/>
          <w:numId w:val="2"/>
        </w:numPr>
        <w:spacing w:before="120" w:after="120" w:line="360" w:lineRule="auto"/>
        <w:contextualSpacing/>
        <w:jc w:val="both"/>
        <w:rPr>
          <w:rFonts w:eastAsia="Trebuchet MS" w:cstheme="minorHAnsi"/>
          <w:sz w:val="24"/>
          <w:szCs w:val="24"/>
        </w:rPr>
      </w:pPr>
      <w:r w:rsidRPr="00E17E57">
        <w:rPr>
          <w:rFonts w:eastAsia="Trebuchet MS" w:cstheme="minorHAnsi"/>
          <w:sz w:val="24"/>
          <w:szCs w:val="24"/>
        </w:rPr>
        <w:t xml:space="preserve">Les prix de vente élevés des produits vendus d’où </w:t>
      </w:r>
      <w:proofErr w:type="gramStart"/>
      <w:r w:rsidRPr="00E17E57">
        <w:rPr>
          <w:rFonts w:eastAsia="Trebuchet MS" w:cstheme="minorHAnsi"/>
          <w:sz w:val="24"/>
          <w:szCs w:val="24"/>
        </w:rPr>
        <w:t>les faibles vente</w:t>
      </w:r>
      <w:proofErr w:type="gramEnd"/>
      <w:r w:rsidRPr="00E17E57">
        <w:rPr>
          <w:rFonts w:eastAsia="Trebuchet MS" w:cstheme="minorHAnsi"/>
          <w:sz w:val="24"/>
          <w:szCs w:val="24"/>
        </w:rPr>
        <w:t>.</w:t>
      </w:r>
    </w:p>
    <w:p w14:paraId="75EC700F" w14:textId="77777777" w:rsidR="00E17E57" w:rsidRPr="00E17E57" w:rsidRDefault="00E17E57" w:rsidP="00E17E57">
      <w:pPr>
        <w:numPr>
          <w:ilvl w:val="0"/>
          <w:numId w:val="2"/>
        </w:numPr>
        <w:spacing w:before="120" w:after="120" w:line="360" w:lineRule="auto"/>
        <w:contextualSpacing/>
        <w:jc w:val="both"/>
        <w:rPr>
          <w:rFonts w:eastAsia="Trebuchet MS" w:cstheme="minorHAnsi"/>
          <w:sz w:val="24"/>
          <w:szCs w:val="24"/>
        </w:rPr>
      </w:pPr>
      <w:r w:rsidRPr="00E17E57">
        <w:rPr>
          <w:rFonts w:eastAsia="Trebuchet MS" w:cstheme="minorHAnsi"/>
          <w:sz w:val="24"/>
          <w:szCs w:val="24"/>
        </w:rPr>
        <w:t>Problème d’organisation interne entre les différents GDA ; absence de la coordination pour la gestion du point de vente.</w:t>
      </w:r>
    </w:p>
    <w:p w14:paraId="0A93DAD3" w14:textId="77777777" w:rsidR="00E17E57" w:rsidRPr="00E17E57" w:rsidRDefault="00E17E57" w:rsidP="00E17E57">
      <w:pPr>
        <w:spacing w:before="120" w:after="120" w:line="360" w:lineRule="auto"/>
        <w:jc w:val="both"/>
        <w:rPr>
          <w:rFonts w:eastAsia="Trebuchet MS" w:cstheme="minorHAnsi"/>
          <w:sz w:val="24"/>
          <w:szCs w:val="24"/>
        </w:rPr>
      </w:pPr>
      <w:r w:rsidRPr="00E17E57">
        <w:rPr>
          <w:rFonts w:eastAsia="Trebuchet MS" w:cstheme="minorHAnsi"/>
          <w:sz w:val="24"/>
          <w:szCs w:val="24"/>
        </w:rPr>
        <w:t>La bonne gestion du point de vente est l’une des clés de la réussite du modèle économique d’où la gestion devra s’adosser aux expériences acquises dans ce cadre, et notamment les leçons apprises suivantes :</w:t>
      </w:r>
    </w:p>
    <w:p w14:paraId="653E8F5E" w14:textId="77777777" w:rsidR="00E17E57" w:rsidRPr="00E17E57" w:rsidRDefault="00E17E57" w:rsidP="00E17E57">
      <w:pPr>
        <w:numPr>
          <w:ilvl w:val="0"/>
          <w:numId w:val="6"/>
        </w:numPr>
        <w:spacing w:before="120" w:after="120" w:line="360" w:lineRule="auto"/>
        <w:jc w:val="both"/>
        <w:rPr>
          <w:rFonts w:eastAsia="Trebuchet MS" w:cstheme="minorHAnsi"/>
          <w:sz w:val="24"/>
          <w:szCs w:val="24"/>
        </w:rPr>
      </w:pPr>
      <w:r w:rsidRPr="00E17E57">
        <w:rPr>
          <w:rFonts w:eastAsia="Trebuchet MS" w:cstheme="minorHAnsi"/>
          <w:sz w:val="24"/>
          <w:szCs w:val="24"/>
        </w:rPr>
        <w:lastRenderedPageBreak/>
        <w:t>Mettre en valeur les produits réalisés par les femmes dans le milieu rural, d’abord dans la région, comme parmi les partenaires du village, et ne pas permettre l’accès à des commerciaux de produits ne répondant pas aux produits de la région ;</w:t>
      </w:r>
    </w:p>
    <w:p w14:paraId="2C0EE443" w14:textId="77777777" w:rsidR="00E17E57" w:rsidRPr="00E17E57" w:rsidRDefault="00E17E57" w:rsidP="00E17E57">
      <w:pPr>
        <w:numPr>
          <w:ilvl w:val="0"/>
          <w:numId w:val="6"/>
        </w:numPr>
        <w:spacing w:before="120" w:after="120" w:line="360" w:lineRule="auto"/>
        <w:jc w:val="both"/>
        <w:rPr>
          <w:rFonts w:eastAsia="Trebuchet MS" w:cstheme="minorHAnsi"/>
          <w:sz w:val="24"/>
          <w:szCs w:val="24"/>
        </w:rPr>
      </w:pPr>
      <w:r w:rsidRPr="00E17E57">
        <w:rPr>
          <w:rFonts w:eastAsia="Trebuchet MS" w:cstheme="minorHAnsi"/>
          <w:sz w:val="24"/>
          <w:szCs w:val="24"/>
        </w:rPr>
        <w:t>Améliorer les ventes en améliorant l’achat des produits de référence et en installant les produits de haute qualité dans les circuits de distribution appuyés par le village ;</w:t>
      </w:r>
    </w:p>
    <w:p w14:paraId="5257B362" w14:textId="77777777" w:rsidR="00E17E57" w:rsidRPr="00E17E57" w:rsidRDefault="00E17E57" w:rsidP="00E17E57">
      <w:pPr>
        <w:numPr>
          <w:ilvl w:val="0"/>
          <w:numId w:val="6"/>
        </w:numPr>
        <w:spacing w:before="120" w:after="120" w:line="360" w:lineRule="auto"/>
        <w:jc w:val="both"/>
        <w:rPr>
          <w:rFonts w:eastAsia="Trebuchet MS" w:cstheme="minorHAnsi"/>
          <w:sz w:val="24"/>
          <w:szCs w:val="24"/>
        </w:rPr>
      </w:pPr>
      <w:r w:rsidRPr="00E17E57">
        <w:rPr>
          <w:rFonts w:eastAsia="Trebuchet MS" w:cstheme="minorHAnsi"/>
          <w:sz w:val="24"/>
          <w:szCs w:val="24"/>
        </w:rPr>
        <w:t>Renforcer les activités de valorisation des produits de la région, et en particulier les produits phare du village, et ce, en installant le modèle économique adéquat en matière d’animation de Nabeul et en capitalisant sur la labélisation qui serait à développer.</w:t>
      </w:r>
    </w:p>
    <w:p w14:paraId="5E0D4019" w14:textId="369B9429" w:rsidR="00E17E57" w:rsidRDefault="00E17E57" w:rsidP="0014102A">
      <w:pPr>
        <w:spacing w:before="120" w:after="120" w:line="360" w:lineRule="auto"/>
        <w:jc w:val="both"/>
        <w:rPr>
          <w:rFonts w:eastAsia="Trebuchet MS" w:cstheme="minorHAnsi"/>
          <w:sz w:val="24"/>
          <w:szCs w:val="24"/>
        </w:rPr>
      </w:pPr>
      <w:r w:rsidRPr="00E17E57">
        <w:rPr>
          <w:rFonts w:eastAsia="Trebuchet MS" w:cstheme="minorHAnsi"/>
          <w:sz w:val="24"/>
          <w:szCs w:val="24"/>
        </w:rPr>
        <w:t>La réussite du point de vente lié au CRDA dépendra de l’installation d’un modèle pérenne de location des services en matière d’accès à la vente. Un service qui devra allier les services physiques et de proximité, dont la logistique, aux services d’accès au marché virtuel, en installant une plateforme de commerce électronique.</w:t>
      </w:r>
      <w:r w:rsidR="0014102A">
        <w:rPr>
          <w:rFonts w:eastAsia="Trebuchet MS" w:cstheme="minorHAnsi"/>
          <w:sz w:val="24"/>
          <w:szCs w:val="24"/>
        </w:rPr>
        <w:t xml:space="preserve"> Ainsi, un appui technique est mis en place afin de créer une unité de gestion des points de vente de Nabeul (Menzel </w:t>
      </w:r>
      <w:proofErr w:type="spellStart"/>
      <w:r w:rsidR="0014102A">
        <w:rPr>
          <w:rFonts w:eastAsia="Trebuchet MS" w:cstheme="minorHAnsi"/>
          <w:sz w:val="24"/>
          <w:szCs w:val="24"/>
        </w:rPr>
        <w:t>Bouzelfa</w:t>
      </w:r>
      <w:proofErr w:type="spellEnd"/>
      <w:r w:rsidR="0014102A">
        <w:rPr>
          <w:rFonts w:eastAsia="Trebuchet MS" w:cstheme="minorHAnsi"/>
          <w:sz w:val="24"/>
          <w:szCs w:val="24"/>
        </w:rPr>
        <w:t xml:space="preserve">) et Sfax. </w:t>
      </w:r>
      <w:r w:rsidRPr="00E17E57">
        <w:rPr>
          <w:rFonts w:eastAsia="Trebuchet MS" w:cstheme="minorHAnsi"/>
          <w:sz w:val="24"/>
          <w:szCs w:val="24"/>
        </w:rPr>
        <w:t>Et ce en vue de permettre à l’SMSA un appui pour la mise en place du point de vente.</w:t>
      </w:r>
    </w:p>
    <w:p w14:paraId="098FC702" w14:textId="1847D71E" w:rsidR="0014102A" w:rsidRPr="00E17E57" w:rsidRDefault="0014102A" w:rsidP="0014102A">
      <w:pPr>
        <w:spacing w:before="120" w:after="120" w:line="360" w:lineRule="auto"/>
        <w:jc w:val="both"/>
        <w:rPr>
          <w:rFonts w:eastAsia="Trebuchet MS" w:cstheme="minorHAnsi"/>
          <w:sz w:val="24"/>
          <w:szCs w:val="24"/>
        </w:rPr>
      </w:pPr>
      <w:r>
        <w:rPr>
          <w:rFonts w:eastAsia="Trebuchet MS" w:cstheme="minorHAnsi"/>
          <w:sz w:val="24"/>
          <w:szCs w:val="24"/>
        </w:rPr>
        <w:t xml:space="preserve">Les partenaires du projet et les acteurs de l’entrepreneuriat féminin en milieu rural dans le gouvernorat de Nabeul ont ainsi pu identifier un local pouvant faire office de point de vente à </w:t>
      </w:r>
      <w:proofErr w:type="spellStart"/>
      <w:r>
        <w:rPr>
          <w:rFonts w:eastAsia="Trebuchet MS" w:cstheme="minorHAnsi"/>
          <w:sz w:val="24"/>
          <w:szCs w:val="24"/>
        </w:rPr>
        <w:t>Menzal</w:t>
      </w:r>
      <w:proofErr w:type="spellEnd"/>
      <w:r>
        <w:rPr>
          <w:rFonts w:eastAsia="Trebuchet MS" w:cstheme="minorHAnsi"/>
          <w:sz w:val="24"/>
          <w:szCs w:val="24"/>
        </w:rPr>
        <w:t xml:space="preserve"> </w:t>
      </w:r>
      <w:proofErr w:type="spellStart"/>
      <w:r>
        <w:rPr>
          <w:rFonts w:eastAsia="Trebuchet MS" w:cstheme="minorHAnsi"/>
          <w:sz w:val="24"/>
          <w:szCs w:val="24"/>
        </w:rPr>
        <w:t>Bouzelfa</w:t>
      </w:r>
      <w:proofErr w:type="spellEnd"/>
      <w:r>
        <w:rPr>
          <w:rFonts w:eastAsia="Trebuchet MS" w:cstheme="minorHAnsi"/>
          <w:sz w:val="24"/>
          <w:szCs w:val="24"/>
        </w:rPr>
        <w:t xml:space="preserve">. Le projet AFERE ambitionne d’aménager entièrement ce local afin d’en faire un local commercial adapté aux besoins des bénéficiaires. </w:t>
      </w:r>
      <w:r w:rsidR="00AA2544">
        <w:rPr>
          <w:rFonts w:eastAsia="Trebuchet MS" w:cstheme="minorHAnsi"/>
          <w:sz w:val="24"/>
          <w:szCs w:val="24"/>
        </w:rPr>
        <w:t xml:space="preserve">Le local du GDA de </w:t>
      </w:r>
      <w:proofErr w:type="spellStart"/>
      <w:r w:rsidR="00AA2544">
        <w:rPr>
          <w:rFonts w:eastAsia="Trebuchet MS" w:cstheme="minorHAnsi"/>
          <w:sz w:val="24"/>
          <w:szCs w:val="24"/>
        </w:rPr>
        <w:t>Maamoura</w:t>
      </w:r>
      <w:proofErr w:type="spellEnd"/>
      <w:r w:rsidR="00AA2544">
        <w:rPr>
          <w:rFonts w:eastAsia="Trebuchet MS" w:cstheme="minorHAnsi"/>
          <w:sz w:val="24"/>
          <w:szCs w:val="24"/>
        </w:rPr>
        <w:t xml:space="preserve"> sera également aménagé afin de le rendre plus attractif et fonctionnel pour la commercialisation des produits. Le projet AFERE, intervenant également dans le gouvernorat de Sfax, se propose d’appuyer le point de vente existant afin de l’améliorer et de le rendre plus attractif, ce point de vente est actuellement géré par </w:t>
      </w:r>
      <w:r w:rsidR="00EC1458">
        <w:rPr>
          <w:rFonts w:eastAsia="Trebuchet MS" w:cstheme="minorHAnsi"/>
          <w:sz w:val="24"/>
          <w:szCs w:val="24"/>
        </w:rPr>
        <w:t xml:space="preserve">les femmes porteuses de projet en y proposant des produits artisanaux et des produits de transformation agricoles. </w:t>
      </w:r>
    </w:p>
    <w:p w14:paraId="61B1187E" w14:textId="6019C469" w:rsidR="001901E2" w:rsidRPr="002F335D" w:rsidRDefault="001901E2" w:rsidP="001445A4">
      <w:pPr>
        <w:pStyle w:val="Paragraphedeliste"/>
        <w:numPr>
          <w:ilvl w:val="0"/>
          <w:numId w:val="10"/>
        </w:numPr>
        <w:spacing w:before="120" w:after="120" w:line="360" w:lineRule="auto"/>
        <w:jc w:val="both"/>
        <w:rPr>
          <w:rFonts w:eastAsia="Trebuchet MS" w:cstheme="minorHAnsi"/>
          <w:b/>
          <w:bCs/>
          <w:color w:val="2F5496" w:themeColor="accent1" w:themeShade="BF"/>
          <w:sz w:val="24"/>
          <w:szCs w:val="24"/>
          <w:u w:val="single"/>
        </w:rPr>
      </w:pPr>
      <w:r w:rsidRPr="002F335D">
        <w:rPr>
          <w:rFonts w:eastAsia="Trebuchet MS" w:cstheme="minorHAnsi"/>
          <w:b/>
          <w:bCs/>
          <w:color w:val="2F5496" w:themeColor="accent1" w:themeShade="BF"/>
          <w:sz w:val="24"/>
          <w:szCs w:val="24"/>
          <w:u w:val="single"/>
        </w:rPr>
        <w:t xml:space="preserve">Objectif </w:t>
      </w:r>
      <w:r w:rsidR="00071A3C" w:rsidRPr="002F335D">
        <w:rPr>
          <w:rFonts w:eastAsia="Trebuchet MS" w:cstheme="minorHAnsi"/>
          <w:b/>
          <w:bCs/>
          <w:color w:val="2F5496" w:themeColor="accent1" w:themeShade="BF"/>
          <w:sz w:val="24"/>
          <w:szCs w:val="24"/>
          <w:u w:val="single"/>
        </w:rPr>
        <w:t>de la</w:t>
      </w:r>
      <w:r w:rsidRPr="002F335D">
        <w:rPr>
          <w:rFonts w:eastAsia="Trebuchet MS" w:cstheme="minorHAnsi"/>
          <w:b/>
          <w:bCs/>
          <w:color w:val="2F5496" w:themeColor="accent1" w:themeShade="BF"/>
          <w:sz w:val="24"/>
          <w:szCs w:val="24"/>
          <w:u w:val="single"/>
        </w:rPr>
        <w:t xml:space="preserve"> mission :</w:t>
      </w:r>
    </w:p>
    <w:p w14:paraId="64DDE79D" w14:textId="63BE0EF5" w:rsidR="008810A0" w:rsidRPr="002F335D" w:rsidRDefault="00071A3C" w:rsidP="00A2111F">
      <w:pPr>
        <w:spacing w:before="120" w:after="120" w:line="360" w:lineRule="auto"/>
        <w:contextualSpacing/>
        <w:jc w:val="both"/>
        <w:rPr>
          <w:rFonts w:eastAsia="Trebuchet MS" w:cstheme="minorHAnsi"/>
          <w:sz w:val="24"/>
          <w:szCs w:val="24"/>
        </w:rPr>
      </w:pPr>
      <w:r w:rsidRPr="002F335D">
        <w:rPr>
          <w:rFonts w:eastAsia="Trebuchet MS" w:cstheme="minorHAnsi"/>
          <w:sz w:val="24"/>
          <w:szCs w:val="24"/>
        </w:rPr>
        <w:t>Notre objectif</w:t>
      </w:r>
      <w:r w:rsidR="001901E2" w:rsidRPr="002F335D">
        <w:rPr>
          <w:rFonts w:eastAsia="Trebuchet MS" w:cstheme="minorHAnsi"/>
          <w:sz w:val="24"/>
          <w:szCs w:val="24"/>
        </w:rPr>
        <w:t xml:space="preserve"> </w:t>
      </w:r>
      <w:r w:rsidRPr="002F335D">
        <w:rPr>
          <w:rFonts w:eastAsia="Trebuchet MS" w:cstheme="minorHAnsi"/>
          <w:sz w:val="24"/>
          <w:szCs w:val="24"/>
        </w:rPr>
        <w:t>principal est</w:t>
      </w:r>
      <w:r w:rsidR="001901E2" w:rsidRPr="002F335D">
        <w:rPr>
          <w:rFonts w:eastAsia="Trebuchet MS" w:cstheme="minorHAnsi"/>
          <w:sz w:val="24"/>
          <w:szCs w:val="24"/>
        </w:rPr>
        <w:t xml:space="preserve"> l’aménagement d</w:t>
      </w:r>
      <w:r w:rsidR="00A2111F">
        <w:rPr>
          <w:rFonts w:eastAsia="Trebuchet MS" w:cstheme="minorHAnsi"/>
          <w:sz w:val="24"/>
          <w:szCs w:val="24"/>
        </w:rPr>
        <w:t>’un</w:t>
      </w:r>
      <w:r w:rsidR="001901E2" w:rsidRPr="002F335D">
        <w:rPr>
          <w:rFonts w:eastAsia="Trebuchet MS" w:cstheme="minorHAnsi"/>
          <w:sz w:val="24"/>
          <w:szCs w:val="24"/>
        </w:rPr>
        <w:t xml:space="preserve"> point de vente</w:t>
      </w:r>
      <w:r w:rsidRPr="002F335D">
        <w:rPr>
          <w:rFonts w:eastAsia="Trebuchet MS" w:cstheme="minorHAnsi"/>
          <w:sz w:val="24"/>
          <w:szCs w:val="24"/>
        </w:rPr>
        <w:t xml:space="preserve"> à Menzel </w:t>
      </w:r>
      <w:proofErr w:type="spellStart"/>
      <w:r w:rsidRPr="002F335D">
        <w:rPr>
          <w:rFonts w:eastAsia="Trebuchet MS" w:cstheme="minorHAnsi"/>
          <w:sz w:val="24"/>
          <w:szCs w:val="24"/>
        </w:rPr>
        <w:t>Bouzelfa</w:t>
      </w:r>
      <w:proofErr w:type="spellEnd"/>
      <w:r w:rsidR="00EC1458">
        <w:rPr>
          <w:rFonts w:eastAsia="Trebuchet MS" w:cstheme="minorHAnsi"/>
          <w:sz w:val="24"/>
          <w:szCs w:val="24"/>
        </w:rPr>
        <w:t xml:space="preserve">. </w:t>
      </w:r>
      <w:r w:rsidR="00DA37DB" w:rsidRPr="002F335D">
        <w:rPr>
          <w:rFonts w:eastAsia="Trebuchet MS" w:cstheme="minorHAnsi"/>
          <w:sz w:val="24"/>
          <w:szCs w:val="24"/>
        </w:rPr>
        <w:t xml:space="preserve">Un local a été identifié à Menzel </w:t>
      </w:r>
      <w:proofErr w:type="spellStart"/>
      <w:r w:rsidR="00DA37DB" w:rsidRPr="002F335D">
        <w:rPr>
          <w:rFonts w:eastAsia="Trebuchet MS" w:cstheme="minorHAnsi"/>
          <w:sz w:val="24"/>
          <w:szCs w:val="24"/>
        </w:rPr>
        <w:t>Bouzelfa</w:t>
      </w:r>
      <w:proofErr w:type="spellEnd"/>
      <w:r w:rsidR="00DA37DB" w:rsidRPr="002F335D">
        <w:rPr>
          <w:rFonts w:eastAsia="Trebuchet MS" w:cstheme="minorHAnsi"/>
          <w:sz w:val="24"/>
          <w:szCs w:val="24"/>
        </w:rPr>
        <w:t xml:space="preserve"> qui devra être totalement réaménager afin de faire office de point de vente. </w:t>
      </w:r>
    </w:p>
    <w:p w14:paraId="02377824" w14:textId="4E70F2AF" w:rsidR="001901E2" w:rsidRDefault="00071A3C" w:rsidP="00DA37DB">
      <w:pPr>
        <w:spacing w:before="120" w:after="120" w:line="360" w:lineRule="auto"/>
        <w:contextualSpacing/>
        <w:jc w:val="both"/>
        <w:rPr>
          <w:rFonts w:eastAsia="Trebuchet MS" w:cstheme="minorHAnsi"/>
          <w:sz w:val="24"/>
          <w:szCs w:val="24"/>
        </w:rPr>
      </w:pPr>
      <w:r w:rsidRPr="002F335D">
        <w:rPr>
          <w:rFonts w:eastAsia="Trebuchet MS" w:cstheme="minorHAnsi"/>
          <w:sz w:val="24"/>
          <w:szCs w:val="24"/>
        </w:rPr>
        <w:lastRenderedPageBreak/>
        <w:t xml:space="preserve">Ces points de vente permettront aux femmes en milieu rural et particulièrement aux bénéficiaires du projet AFERE de promouvoir et vendre </w:t>
      </w:r>
      <w:r w:rsidR="00E14FF0" w:rsidRPr="002F335D">
        <w:rPr>
          <w:rFonts w:eastAsia="Trebuchet MS" w:cstheme="minorHAnsi"/>
          <w:sz w:val="24"/>
          <w:szCs w:val="24"/>
        </w:rPr>
        <w:t>leurs produits</w:t>
      </w:r>
      <w:r w:rsidRPr="002F335D">
        <w:rPr>
          <w:rFonts w:eastAsia="Trebuchet MS" w:cstheme="minorHAnsi"/>
          <w:sz w:val="24"/>
          <w:szCs w:val="24"/>
        </w:rPr>
        <w:t xml:space="preserve"> </w:t>
      </w:r>
      <w:r w:rsidR="001445A4" w:rsidRPr="002F335D">
        <w:rPr>
          <w:rFonts w:eastAsia="Trebuchet MS" w:cstheme="minorHAnsi"/>
          <w:sz w:val="24"/>
          <w:szCs w:val="24"/>
        </w:rPr>
        <w:t>au sein de nouveaux locaux et de développer le circuit du commerce équitable au sein des gouvernorats.</w:t>
      </w:r>
    </w:p>
    <w:p w14:paraId="71DC6039" w14:textId="3F9E3219" w:rsidR="00E70688" w:rsidRPr="00E70688" w:rsidRDefault="00E70688" w:rsidP="00DA37DB">
      <w:pPr>
        <w:spacing w:before="120" w:after="120" w:line="360" w:lineRule="auto"/>
        <w:contextualSpacing/>
        <w:jc w:val="both"/>
        <w:rPr>
          <w:u w:val="single"/>
        </w:rPr>
      </w:pPr>
      <w:r w:rsidRPr="00E70688">
        <w:rPr>
          <w:u w:val="single"/>
        </w:rPr>
        <w:t>Objectifs spécifiques :</w:t>
      </w:r>
    </w:p>
    <w:p w14:paraId="0BD48E25" w14:textId="77777777" w:rsidR="00E70688" w:rsidRPr="00E70688" w:rsidRDefault="00E70688" w:rsidP="00E70688">
      <w:pPr>
        <w:pStyle w:val="Paragraphedeliste"/>
        <w:numPr>
          <w:ilvl w:val="0"/>
          <w:numId w:val="2"/>
        </w:numPr>
        <w:spacing w:before="120" w:after="120" w:line="360" w:lineRule="auto"/>
        <w:jc w:val="both"/>
        <w:rPr>
          <w:rFonts w:eastAsia="Trebuchet MS" w:cstheme="minorHAnsi"/>
          <w:sz w:val="24"/>
          <w:szCs w:val="24"/>
        </w:rPr>
      </w:pPr>
      <w:r>
        <w:t xml:space="preserve">Conduire les travaux de réalisation des travaux d’infrastructures d’aménagement d’un point de </w:t>
      </w:r>
      <w:proofErr w:type="gramStart"/>
      <w:r>
        <w:t>vente;</w:t>
      </w:r>
      <w:proofErr w:type="gramEnd"/>
      <w:r>
        <w:t xml:space="preserve"> </w:t>
      </w:r>
    </w:p>
    <w:p w14:paraId="3929808A" w14:textId="77777777" w:rsidR="00E70688" w:rsidRPr="00E70688" w:rsidRDefault="00E70688" w:rsidP="00E70688">
      <w:pPr>
        <w:pStyle w:val="Paragraphedeliste"/>
        <w:numPr>
          <w:ilvl w:val="0"/>
          <w:numId w:val="2"/>
        </w:numPr>
        <w:spacing w:before="120" w:after="120" w:line="360" w:lineRule="auto"/>
        <w:jc w:val="both"/>
        <w:rPr>
          <w:rFonts w:eastAsia="Trebuchet MS" w:cstheme="minorHAnsi"/>
          <w:sz w:val="24"/>
          <w:szCs w:val="24"/>
        </w:rPr>
      </w:pPr>
      <w:r>
        <w:t xml:space="preserve">Fournir le personnel d’encadrement technique nécessaire pour l’exécution desdits travaux ; </w:t>
      </w:r>
    </w:p>
    <w:p w14:paraId="5E1B1577" w14:textId="6DCEFF6A" w:rsidR="00E70688" w:rsidRPr="00E70688" w:rsidRDefault="00E70688" w:rsidP="00E70688">
      <w:pPr>
        <w:pStyle w:val="Paragraphedeliste"/>
        <w:numPr>
          <w:ilvl w:val="0"/>
          <w:numId w:val="2"/>
        </w:numPr>
        <w:spacing w:before="120" w:after="120" w:line="360" w:lineRule="auto"/>
        <w:jc w:val="both"/>
        <w:rPr>
          <w:rFonts w:eastAsia="Trebuchet MS" w:cstheme="minorHAnsi"/>
          <w:sz w:val="24"/>
          <w:szCs w:val="24"/>
        </w:rPr>
      </w:pPr>
      <w:r>
        <w:t>Assurer la gestion administrative et financière du personnel technique mis à disposition.</w:t>
      </w:r>
    </w:p>
    <w:p w14:paraId="3DBB1BE5" w14:textId="7DCDB1F3" w:rsidR="00DA37DB" w:rsidRPr="002F335D" w:rsidRDefault="00DA37DB" w:rsidP="00DA37DB">
      <w:pPr>
        <w:pStyle w:val="Paragraphedeliste"/>
        <w:numPr>
          <w:ilvl w:val="0"/>
          <w:numId w:val="10"/>
        </w:numPr>
        <w:spacing w:before="120" w:after="120" w:line="360" w:lineRule="auto"/>
        <w:jc w:val="both"/>
        <w:rPr>
          <w:rFonts w:eastAsia="Trebuchet MS" w:cstheme="minorHAnsi"/>
          <w:b/>
          <w:bCs/>
          <w:color w:val="2F5496" w:themeColor="accent1" w:themeShade="BF"/>
          <w:sz w:val="24"/>
          <w:szCs w:val="24"/>
          <w:u w:val="single"/>
        </w:rPr>
      </w:pPr>
      <w:r w:rsidRPr="002F335D">
        <w:rPr>
          <w:rFonts w:eastAsia="Trebuchet MS" w:cstheme="minorHAnsi"/>
          <w:b/>
          <w:bCs/>
          <w:color w:val="2F5496" w:themeColor="accent1" w:themeShade="BF"/>
          <w:sz w:val="24"/>
          <w:szCs w:val="24"/>
          <w:u w:val="single"/>
        </w:rPr>
        <w:t xml:space="preserve">Les spécificités </w:t>
      </w:r>
      <w:r w:rsidR="003B180E">
        <w:rPr>
          <w:rFonts w:eastAsia="Trebuchet MS" w:cstheme="minorHAnsi"/>
          <w:b/>
          <w:bCs/>
          <w:color w:val="2F5496" w:themeColor="accent1" w:themeShade="BF"/>
          <w:sz w:val="24"/>
          <w:szCs w:val="24"/>
          <w:u w:val="single"/>
        </w:rPr>
        <w:t xml:space="preserve">techniques </w:t>
      </w:r>
      <w:r w:rsidRPr="002F335D">
        <w:rPr>
          <w:rFonts w:eastAsia="Trebuchet MS" w:cstheme="minorHAnsi"/>
          <w:b/>
          <w:bCs/>
          <w:color w:val="2F5496" w:themeColor="accent1" w:themeShade="BF"/>
          <w:sz w:val="24"/>
          <w:szCs w:val="24"/>
          <w:u w:val="single"/>
        </w:rPr>
        <w:t>des aménagements :</w:t>
      </w:r>
    </w:p>
    <w:p w14:paraId="15A86EC2" w14:textId="556F2003" w:rsidR="00DA37DB" w:rsidRDefault="00A2111F" w:rsidP="00A2111F">
      <w:pPr>
        <w:pStyle w:val="Paragraphedeliste"/>
        <w:numPr>
          <w:ilvl w:val="0"/>
          <w:numId w:val="2"/>
        </w:numPr>
        <w:spacing w:before="120" w:after="120" w:line="360" w:lineRule="auto"/>
        <w:jc w:val="both"/>
        <w:rPr>
          <w:rFonts w:eastAsia="Trebuchet MS" w:cstheme="minorHAnsi"/>
          <w:sz w:val="24"/>
          <w:szCs w:val="24"/>
        </w:rPr>
      </w:pPr>
      <w:r>
        <w:rPr>
          <w:rFonts w:eastAsia="Trebuchet MS" w:cstheme="minorHAnsi"/>
          <w:sz w:val="24"/>
          <w:szCs w:val="24"/>
        </w:rPr>
        <w:t xml:space="preserve">Point de vente de 50 m2 </w:t>
      </w:r>
    </w:p>
    <w:p w14:paraId="232BF46C" w14:textId="5CC8886D" w:rsidR="00861145" w:rsidRDefault="00861145" w:rsidP="00987601">
      <w:pPr>
        <w:pStyle w:val="Paragraphedeliste"/>
        <w:numPr>
          <w:ilvl w:val="0"/>
          <w:numId w:val="14"/>
        </w:numPr>
        <w:spacing w:before="120" w:after="120" w:line="360" w:lineRule="auto"/>
        <w:jc w:val="both"/>
        <w:rPr>
          <w:rFonts w:eastAsia="Trebuchet MS" w:cstheme="minorHAnsi"/>
          <w:sz w:val="24"/>
          <w:szCs w:val="24"/>
        </w:rPr>
      </w:pPr>
      <w:r>
        <w:rPr>
          <w:rFonts w:eastAsia="Trebuchet MS" w:cstheme="minorHAnsi"/>
          <w:sz w:val="24"/>
          <w:szCs w:val="24"/>
        </w:rPr>
        <w:t>L’intérieur du point de vente</w:t>
      </w:r>
      <w:r w:rsidR="00987601">
        <w:rPr>
          <w:rFonts w:eastAsia="Trebuchet MS" w:cstheme="minorHAnsi"/>
          <w:sz w:val="24"/>
          <w:szCs w:val="24"/>
        </w:rPr>
        <w:t> :</w:t>
      </w:r>
    </w:p>
    <w:p w14:paraId="0AB9992B" w14:textId="1472C5BE" w:rsidR="00861145" w:rsidRDefault="00861145" w:rsidP="00861145">
      <w:pPr>
        <w:spacing w:before="120" w:after="120" w:line="360" w:lineRule="auto"/>
        <w:ind w:left="405"/>
        <w:jc w:val="both"/>
        <w:rPr>
          <w:rFonts w:eastAsia="Trebuchet MS" w:cstheme="minorHAnsi"/>
          <w:sz w:val="24"/>
          <w:szCs w:val="24"/>
        </w:rPr>
      </w:pPr>
      <w:r>
        <w:rPr>
          <w:rFonts w:eastAsia="Trebuchet MS" w:cstheme="minorHAnsi"/>
          <w:noProof/>
          <w:sz w:val="24"/>
          <w:szCs w:val="24"/>
        </w:rPr>
        <w:drawing>
          <wp:inline distT="0" distB="0" distL="0" distR="0" wp14:anchorId="58687E0A" wp14:editId="0D0CF591">
            <wp:extent cx="2726267" cy="15335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1513" cy="1536476"/>
                    </a:xfrm>
                    <a:prstGeom prst="rect">
                      <a:avLst/>
                    </a:prstGeom>
                  </pic:spPr>
                </pic:pic>
              </a:graphicData>
            </a:graphic>
          </wp:inline>
        </w:drawing>
      </w:r>
      <w:r>
        <w:rPr>
          <w:rFonts w:eastAsia="Trebuchet MS" w:cstheme="minorHAnsi"/>
          <w:noProof/>
          <w:sz w:val="24"/>
          <w:szCs w:val="24"/>
        </w:rPr>
        <w:drawing>
          <wp:inline distT="0" distB="0" distL="0" distR="0" wp14:anchorId="047825CC" wp14:editId="5EC905FA">
            <wp:extent cx="2667000" cy="1500188"/>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350" cy="1503198"/>
                    </a:xfrm>
                    <a:prstGeom prst="rect">
                      <a:avLst/>
                    </a:prstGeom>
                  </pic:spPr>
                </pic:pic>
              </a:graphicData>
            </a:graphic>
          </wp:inline>
        </w:drawing>
      </w:r>
      <w:r>
        <w:rPr>
          <w:rFonts w:eastAsia="Trebuchet MS" w:cstheme="minorHAnsi"/>
          <w:noProof/>
          <w:sz w:val="24"/>
          <w:szCs w:val="24"/>
        </w:rPr>
        <w:drawing>
          <wp:inline distT="0" distB="0" distL="0" distR="0" wp14:anchorId="1BDCBF21" wp14:editId="16F03D56">
            <wp:extent cx="2895600" cy="16287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1253" cy="1631955"/>
                    </a:xfrm>
                    <a:prstGeom prst="rect">
                      <a:avLst/>
                    </a:prstGeom>
                  </pic:spPr>
                </pic:pic>
              </a:graphicData>
            </a:graphic>
          </wp:inline>
        </w:drawing>
      </w:r>
      <w:r>
        <w:rPr>
          <w:rFonts w:eastAsia="Trebuchet MS" w:cstheme="minorHAnsi"/>
          <w:noProof/>
          <w:sz w:val="24"/>
          <w:szCs w:val="24"/>
        </w:rPr>
        <w:drawing>
          <wp:inline distT="0" distB="0" distL="0" distR="0" wp14:anchorId="28C2FAD6" wp14:editId="58EB8B84">
            <wp:extent cx="2914650" cy="163949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9725" cy="1642346"/>
                    </a:xfrm>
                    <a:prstGeom prst="rect">
                      <a:avLst/>
                    </a:prstGeom>
                  </pic:spPr>
                </pic:pic>
              </a:graphicData>
            </a:graphic>
          </wp:inline>
        </w:drawing>
      </w:r>
    </w:p>
    <w:p w14:paraId="1218C72B" w14:textId="6CD00D65" w:rsidR="00861145" w:rsidRDefault="00861145" w:rsidP="00861145">
      <w:pPr>
        <w:spacing w:before="120" w:after="120" w:line="360" w:lineRule="auto"/>
        <w:ind w:left="405"/>
        <w:jc w:val="both"/>
        <w:rPr>
          <w:rFonts w:eastAsia="Trebuchet MS" w:cstheme="minorHAnsi"/>
          <w:sz w:val="24"/>
          <w:szCs w:val="24"/>
        </w:rPr>
      </w:pPr>
      <w:r>
        <w:rPr>
          <w:rFonts w:eastAsia="Trebuchet MS" w:cstheme="minorHAnsi"/>
          <w:sz w:val="24"/>
          <w:szCs w:val="24"/>
        </w:rPr>
        <w:lastRenderedPageBreak/>
        <w:t>Les travaux d’électricité, de raccommodement d’eau, de peinture, de décorations doivent être fait afin de créer un espace de commercialisation et un espace de stockage dans la partie intérieur.</w:t>
      </w:r>
    </w:p>
    <w:p w14:paraId="049ECA37" w14:textId="452A8551" w:rsidR="00861145" w:rsidRDefault="00861145" w:rsidP="00861145">
      <w:pPr>
        <w:spacing w:before="120" w:after="120" w:line="360" w:lineRule="auto"/>
        <w:ind w:left="405"/>
        <w:jc w:val="both"/>
        <w:rPr>
          <w:rFonts w:eastAsia="Trebuchet MS" w:cstheme="minorHAnsi"/>
          <w:sz w:val="24"/>
          <w:szCs w:val="24"/>
        </w:rPr>
      </w:pPr>
      <w:r>
        <w:rPr>
          <w:rFonts w:eastAsia="Trebuchet MS" w:cstheme="minorHAnsi"/>
          <w:sz w:val="24"/>
          <w:szCs w:val="24"/>
        </w:rPr>
        <w:t xml:space="preserve">Le point de vente devra être équipé, de </w:t>
      </w:r>
      <w:r w:rsidR="0054294E">
        <w:rPr>
          <w:rFonts w:eastAsia="Trebuchet MS" w:cstheme="minorHAnsi"/>
          <w:sz w:val="24"/>
          <w:szCs w:val="24"/>
        </w:rPr>
        <w:t>réfrigérateurs</w:t>
      </w:r>
      <w:r>
        <w:rPr>
          <w:rFonts w:eastAsia="Trebuchet MS" w:cstheme="minorHAnsi"/>
          <w:sz w:val="24"/>
          <w:szCs w:val="24"/>
        </w:rPr>
        <w:t xml:space="preserve">, de vitrine de vente </w:t>
      </w:r>
      <w:r w:rsidR="0054294E">
        <w:rPr>
          <w:rFonts w:eastAsia="Trebuchet MS" w:cstheme="minorHAnsi"/>
          <w:sz w:val="24"/>
          <w:szCs w:val="24"/>
        </w:rPr>
        <w:t>de point de présentation.</w:t>
      </w:r>
    </w:p>
    <w:p w14:paraId="73E48FF1" w14:textId="0B4959FF" w:rsidR="0054294E" w:rsidRDefault="0054294E" w:rsidP="00861145">
      <w:pPr>
        <w:spacing w:before="120" w:after="120" w:line="360" w:lineRule="auto"/>
        <w:ind w:left="405"/>
        <w:jc w:val="both"/>
        <w:rPr>
          <w:rFonts w:eastAsia="Trebuchet MS" w:cstheme="minorHAnsi"/>
          <w:sz w:val="24"/>
          <w:szCs w:val="24"/>
        </w:rPr>
      </w:pPr>
      <w:r>
        <w:rPr>
          <w:rFonts w:eastAsia="Trebuchet MS" w:cstheme="minorHAnsi"/>
          <w:sz w:val="24"/>
          <w:szCs w:val="24"/>
        </w:rPr>
        <w:t xml:space="preserve">Les produits sont principalement de l’agro-alimentaire (épices, fromageries, salade </w:t>
      </w:r>
      <w:proofErr w:type="spellStart"/>
      <w:r>
        <w:rPr>
          <w:rFonts w:eastAsia="Trebuchet MS" w:cstheme="minorHAnsi"/>
          <w:sz w:val="24"/>
          <w:szCs w:val="24"/>
        </w:rPr>
        <w:t>ect</w:t>
      </w:r>
      <w:proofErr w:type="spellEnd"/>
      <w:r>
        <w:rPr>
          <w:rFonts w:eastAsia="Trebuchet MS" w:cstheme="minorHAnsi"/>
          <w:sz w:val="24"/>
          <w:szCs w:val="24"/>
        </w:rPr>
        <w:t>…)</w:t>
      </w:r>
    </w:p>
    <w:p w14:paraId="180E341A" w14:textId="1FD23D80" w:rsidR="0054294E" w:rsidRDefault="0054294E" w:rsidP="00861145">
      <w:pPr>
        <w:spacing w:before="120" w:after="120" w:line="360" w:lineRule="auto"/>
        <w:ind w:left="405"/>
        <w:jc w:val="both"/>
        <w:rPr>
          <w:rFonts w:eastAsia="Trebuchet MS" w:cstheme="minorHAnsi"/>
          <w:sz w:val="24"/>
          <w:szCs w:val="24"/>
        </w:rPr>
      </w:pPr>
      <w:r>
        <w:rPr>
          <w:rFonts w:eastAsia="Trebuchet MS" w:cstheme="minorHAnsi"/>
          <w:sz w:val="24"/>
          <w:szCs w:val="24"/>
        </w:rPr>
        <w:t>Des étagères seront aussi prévues</w:t>
      </w:r>
    </w:p>
    <w:p w14:paraId="5F8E0A3A" w14:textId="3A334B13" w:rsidR="0054294E" w:rsidRDefault="0054294E" w:rsidP="00861145">
      <w:pPr>
        <w:spacing w:before="120" w:after="120" w:line="360" w:lineRule="auto"/>
        <w:ind w:left="405"/>
        <w:jc w:val="both"/>
        <w:rPr>
          <w:rFonts w:eastAsia="Trebuchet MS" w:cstheme="minorHAnsi"/>
          <w:sz w:val="24"/>
          <w:szCs w:val="24"/>
        </w:rPr>
      </w:pPr>
      <w:r>
        <w:rPr>
          <w:rFonts w:eastAsia="Trebuchet MS" w:cstheme="minorHAnsi"/>
          <w:sz w:val="24"/>
          <w:szCs w:val="24"/>
        </w:rPr>
        <w:t>Il est recommandé d’utiliser des produits de décoration éco-responsables dans la limite du budget et de leur disponibilité.</w:t>
      </w:r>
    </w:p>
    <w:p w14:paraId="5CD3F689" w14:textId="3697E236" w:rsidR="00987601" w:rsidRDefault="00987601" w:rsidP="00987601">
      <w:pPr>
        <w:pStyle w:val="Paragraphedeliste"/>
        <w:numPr>
          <w:ilvl w:val="0"/>
          <w:numId w:val="14"/>
        </w:numPr>
        <w:spacing w:before="120" w:after="120" w:line="360" w:lineRule="auto"/>
        <w:jc w:val="both"/>
        <w:rPr>
          <w:rFonts w:eastAsia="Trebuchet MS" w:cstheme="minorHAnsi"/>
          <w:sz w:val="24"/>
          <w:szCs w:val="24"/>
        </w:rPr>
      </w:pPr>
      <w:r>
        <w:rPr>
          <w:rFonts w:eastAsia="Trebuchet MS" w:cstheme="minorHAnsi"/>
          <w:sz w:val="24"/>
          <w:szCs w:val="24"/>
        </w:rPr>
        <w:t>Aménagement d’un jardin extérieur et d’un point d’eau hygiène :</w:t>
      </w:r>
    </w:p>
    <w:p w14:paraId="7BCDFDE4" w14:textId="180D204B" w:rsidR="00987601" w:rsidRPr="00987601" w:rsidRDefault="00987601" w:rsidP="00987601">
      <w:pPr>
        <w:spacing w:before="120" w:after="120" w:line="360" w:lineRule="auto"/>
        <w:ind w:left="1125"/>
        <w:jc w:val="both"/>
        <w:rPr>
          <w:rFonts w:eastAsia="Trebuchet MS" w:cstheme="minorHAnsi"/>
          <w:sz w:val="24"/>
          <w:szCs w:val="24"/>
        </w:rPr>
      </w:pPr>
      <w:r>
        <w:rPr>
          <w:rFonts w:eastAsia="Trebuchet MS" w:cstheme="minorHAnsi"/>
          <w:noProof/>
          <w:sz w:val="24"/>
          <w:szCs w:val="24"/>
        </w:rPr>
        <w:drawing>
          <wp:inline distT="0" distB="0" distL="0" distR="0" wp14:anchorId="17CEB340" wp14:editId="0D97D4A4">
            <wp:extent cx="3506641" cy="1972423"/>
            <wp:effectExtent l="5080" t="0" r="381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3525722" cy="1983156"/>
                    </a:xfrm>
                    <a:prstGeom prst="rect">
                      <a:avLst/>
                    </a:prstGeom>
                  </pic:spPr>
                </pic:pic>
              </a:graphicData>
            </a:graphic>
          </wp:inline>
        </w:drawing>
      </w:r>
      <w:r>
        <w:rPr>
          <w:rFonts w:eastAsia="Trebuchet MS" w:cstheme="minorHAnsi"/>
          <w:noProof/>
          <w:sz w:val="24"/>
          <w:szCs w:val="24"/>
        </w:rPr>
        <w:drawing>
          <wp:inline distT="0" distB="0" distL="0" distR="0" wp14:anchorId="3066CE8D" wp14:editId="4BD843A9">
            <wp:extent cx="2971800" cy="1671637"/>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5509" cy="1673723"/>
                    </a:xfrm>
                    <a:prstGeom prst="rect">
                      <a:avLst/>
                    </a:prstGeom>
                  </pic:spPr>
                </pic:pic>
              </a:graphicData>
            </a:graphic>
          </wp:inline>
        </w:drawing>
      </w:r>
      <w:r>
        <w:rPr>
          <w:rFonts w:eastAsia="Trebuchet MS" w:cstheme="minorHAnsi"/>
          <w:noProof/>
          <w:sz w:val="24"/>
          <w:szCs w:val="24"/>
        </w:rPr>
        <w:drawing>
          <wp:inline distT="0" distB="0" distL="0" distR="0" wp14:anchorId="4A9C9405" wp14:editId="25498030">
            <wp:extent cx="2714625" cy="152697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23221" cy="1531812"/>
                    </a:xfrm>
                    <a:prstGeom prst="rect">
                      <a:avLst/>
                    </a:prstGeom>
                  </pic:spPr>
                </pic:pic>
              </a:graphicData>
            </a:graphic>
          </wp:inline>
        </w:drawing>
      </w:r>
    </w:p>
    <w:p w14:paraId="5FA3EFA5" w14:textId="14C55FA9" w:rsidR="0054294E" w:rsidRDefault="0054294E" w:rsidP="00861145">
      <w:pPr>
        <w:spacing w:before="120" w:after="120" w:line="360" w:lineRule="auto"/>
        <w:ind w:left="405"/>
        <w:jc w:val="both"/>
        <w:rPr>
          <w:rFonts w:eastAsia="Trebuchet MS" w:cstheme="minorHAnsi"/>
          <w:sz w:val="24"/>
          <w:szCs w:val="24"/>
        </w:rPr>
      </w:pPr>
    </w:p>
    <w:p w14:paraId="72F3A631" w14:textId="42DD5E7B" w:rsidR="00987601" w:rsidRDefault="00CB1DDE" w:rsidP="00987601">
      <w:pPr>
        <w:pStyle w:val="Paragraphedeliste"/>
        <w:numPr>
          <w:ilvl w:val="0"/>
          <w:numId w:val="14"/>
        </w:numPr>
        <w:spacing w:before="120" w:after="120" w:line="360" w:lineRule="auto"/>
        <w:jc w:val="both"/>
        <w:rPr>
          <w:rFonts w:eastAsia="Trebuchet MS" w:cstheme="minorHAnsi"/>
          <w:sz w:val="24"/>
          <w:szCs w:val="24"/>
        </w:rPr>
      </w:pPr>
      <w:r>
        <w:rPr>
          <w:rFonts w:eastAsia="Trebuchet MS" w:cstheme="minorHAnsi"/>
          <w:sz w:val="24"/>
          <w:szCs w:val="24"/>
        </w:rPr>
        <w:lastRenderedPageBreak/>
        <w:t>Porte extérieure</w:t>
      </w:r>
      <w:r w:rsidR="00987601">
        <w:rPr>
          <w:rFonts w:eastAsia="Trebuchet MS" w:cstheme="minorHAnsi"/>
          <w:sz w:val="24"/>
          <w:szCs w:val="24"/>
        </w:rPr>
        <w:t xml:space="preserve"> à aménager en vitrine d’accueil commercial</w:t>
      </w:r>
    </w:p>
    <w:p w14:paraId="77D41A7B" w14:textId="7A198662" w:rsidR="00987601" w:rsidRPr="00987601" w:rsidRDefault="00CB1DDE" w:rsidP="00987601">
      <w:pPr>
        <w:spacing w:before="120" w:after="120" w:line="360" w:lineRule="auto"/>
        <w:ind w:left="1125"/>
        <w:jc w:val="both"/>
        <w:rPr>
          <w:rFonts w:eastAsia="Trebuchet MS" w:cstheme="minorHAnsi"/>
          <w:sz w:val="24"/>
          <w:szCs w:val="24"/>
        </w:rPr>
      </w:pPr>
      <w:r>
        <w:rPr>
          <w:rFonts w:eastAsia="Trebuchet MS" w:cstheme="minorHAnsi"/>
          <w:noProof/>
          <w:sz w:val="24"/>
          <w:szCs w:val="24"/>
        </w:rPr>
        <w:drawing>
          <wp:inline distT="0" distB="0" distL="0" distR="0" wp14:anchorId="60DE763A" wp14:editId="4F50247D">
            <wp:extent cx="4297047" cy="2417012"/>
            <wp:effectExtent l="6668"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4301648" cy="2419600"/>
                    </a:xfrm>
                    <a:prstGeom prst="rect">
                      <a:avLst/>
                    </a:prstGeom>
                  </pic:spPr>
                </pic:pic>
              </a:graphicData>
            </a:graphic>
          </wp:inline>
        </w:drawing>
      </w:r>
      <w:r>
        <w:rPr>
          <w:rFonts w:eastAsia="Trebuchet MS" w:cstheme="minorHAnsi"/>
          <w:noProof/>
          <w:sz w:val="24"/>
          <w:szCs w:val="24"/>
        </w:rPr>
        <w:drawing>
          <wp:inline distT="0" distB="0" distL="0" distR="0" wp14:anchorId="40455291" wp14:editId="77D3C050">
            <wp:extent cx="3238500" cy="1821656"/>
            <wp:effectExtent l="0" t="0" r="0" b="762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42282" cy="1823784"/>
                    </a:xfrm>
                    <a:prstGeom prst="rect">
                      <a:avLst/>
                    </a:prstGeom>
                  </pic:spPr>
                </pic:pic>
              </a:graphicData>
            </a:graphic>
          </wp:inline>
        </w:drawing>
      </w:r>
    </w:p>
    <w:p w14:paraId="659146E8" w14:textId="3513E364" w:rsidR="001445A4" w:rsidRPr="002F335D" w:rsidRDefault="001445A4" w:rsidP="001445A4">
      <w:pPr>
        <w:pStyle w:val="Paragraphedeliste"/>
        <w:numPr>
          <w:ilvl w:val="0"/>
          <w:numId w:val="10"/>
        </w:numPr>
        <w:spacing w:before="120" w:after="120" w:line="360" w:lineRule="auto"/>
        <w:jc w:val="both"/>
        <w:rPr>
          <w:rFonts w:eastAsia="Trebuchet MS" w:cstheme="minorHAnsi"/>
          <w:b/>
          <w:bCs/>
          <w:color w:val="2F5496" w:themeColor="accent1" w:themeShade="BF"/>
          <w:sz w:val="24"/>
          <w:szCs w:val="24"/>
          <w:u w:val="single"/>
        </w:rPr>
      </w:pPr>
      <w:r w:rsidRPr="002F335D">
        <w:rPr>
          <w:rFonts w:eastAsia="Trebuchet MS" w:cstheme="minorHAnsi"/>
          <w:b/>
          <w:bCs/>
          <w:color w:val="2F5496" w:themeColor="accent1" w:themeShade="BF"/>
          <w:sz w:val="24"/>
          <w:szCs w:val="24"/>
          <w:u w:val="single"/>
        </w:rPr>
        <w:t>Bénéficiaires :</w:t>
      </w:r>
    </w:p>
    <w:p w14:paraId="24517656" w14:textId="21F25C29" w:rsidR="001445A4" w:rsidRPr="002F335D" w:rsidRDefault="001445A4" w:rsidP="001445A4">
      <w:pPr>
        <w:pStyle w:val="Paragraphedeliste"/>
        <w:numPr>
          <w:ilvl w:val="0"/>
          <w:numId w:val="5"/>
        </w:numPr>
        <w:spacing w:before="120" w:after="120" w:line="360" w:lineRule="auto"/>
        <w:jc w:val="both"/>
        <w:rPr>
          <w:rFonts w:eastAsia="Trebuchet MS" w:cstheme="minorHAnsi"/>
          <w:sz w:val="24"/>
          <w:szCs w:val="24"/>
        </w:rPr>
      </w:pPr>
      <w:r w:rsidRPr="002F335D">
        <w:rPr>
          <w:rFonts w:eastAsia="Trebuchet MS" w:cstheme="minorHAnsi"/>
          <w:sz w:val="24"/>
          <w:szCs w:val="24"/>
        </w:rPr>
        <w:t xml:space="preserve">Principalement les membres des GDA féminines de Menzel </w:t>
      </w:r>
      <w:proofErr w:type="spellStart"/>
      <w:r w:rsidRPr="002F335D">
        <w:rPr>
          <w:rFonts w:eastAsia="Trebuchet MS" w:cstheme="minorHAnsi"/>
          <w:sz w:val="24"/>
          <w:szCs w:val="24"/>
        </w:rPr>
        <w:t>Bouzelfa</w:t>
      </w:r>
      <w:proofErr w:type="spellEnd"/>
      <w:r w:rsidR="00DA37DB" w:rsidRPr="002F335D">
        <w:rPr>
          <w:rFonts w:eastAsia="Trebuchet MS" w:cstheme="minorHAnsi"/>
          <w:sz w:val="24"/>
          <w:szCs w:val="24"/>
        </w:rPr>
        <w:t xml:space="preserve"> et </w:t>
      </w:r>
      <w:proofErr w:type="spellStart"/>
      <w:r w:rsidRPr="002F335D">
        <w:rPr>
          <w:rFonts w:eastAsia="Trebuchet MS" w:cstheme="minorHAnsi"/>
          <w:sz w:val="24"/>
          <w:szCs w:val="24"/>
        </w:rPr>
        <w:t>Haouaria</w:t>
      </w:r>
      <w:proofErr w:type="spellEnd"/>
      <w:r w:rsidRPr="002F335D">
        <w:rPr>
          <w:rFonts w:eastAsia="Trebuchet MS" w:cstheme="minorHAnsi"/>
          <w:sz w:val="24"/>
          <w:szCs w:val="24"/>
        </w:rPr>
        <w:t xml:space="preserve"> </w:t>
      </w:r>
    </w:p>
    <w:p w14:paraId="30A87F5E" w14:textId="1D6E9D86" w:rsidR="001445A4" w:rsidRPr="002F335D" w:rsidRDefault="001445A4" w:rsidP="001445A4">
      <w:pPr>
        <w:pStyle w:val="Paragraphedeliste"/>
        <w:numPr>
          <w:ilvl w:val="0"/>
          <w:numId w:val="5"/>
        </w:numPr>
        <w:spacing w:before="120" w:after="120" w:line="360" w:lineRule="auto"/>
        <w:jc w:val="both"/>
        <w:rPr>
          <w:rFonts w:eastAsia="Trebuchet MS" w:cstheme="minorHAnsi"/>
          <w:sz w:val="24"/>
          <w:szCs w:val="24"/>
        </w:rPr>
      </w:pPr>
      <w:r w:rsidRPr="002F335D">
        <w:rPr>
          <w:rFonts w:eastAsia="Trebuchet MS" w:cstheme="minorHAnsi"/>
          <w:sz w:val="24"/>
          <w:szCs w:val="24"/>
        </w:rPr>
        <w:t>Les bénéficiaires du projet AFERE</w:t>
      </w:r>
    </w:p>
    <w:p w14:paraId="379DDF52" w14:textId="1C1A02A9" w:rsidR="001445A4" w:rsidRDefault="001445A4" w:rsidP="001445A4">
      <w:pPr>
        <w:pStyle w:val="Paragraphedeliste"/>
        <w:numPr>
          <w:ilvl w:val="0"/>
          <w:numId w:val="5"/>
        </w:numPr>
        <w:spacing w:before="120" w:after="120" w:line="360" w:lineRule="auto"/>
        <w:jc w:val="both"/>
        <w:rPr>
          <w:rFonts w:eastAsia="Trebuchet MS" w:cstheme="minorHAnsi"/>
          <w:sz w:val="24"/>
          <w:szCs w:val="24"/>
        </w:rPr>
      </w:pPr>
      <w:r w:rsidRPr="002F335D">
        <w:rPr>
          <w:rFonts w:eastAsia="Trebuchet MS" w:cstheme="minorHAnsi"/>
          <w:sz w:val="24"/>
          <w:szCs w:val="24"/>
        </w:rPr>
        <w:t xml:space="preserve">Les femmes en milieu rural porteuses de projet </w:t>
      </w:r>
      <w:r w:rsidR="0049593B" w:rsidRPr="002F335D">
        <w:rPr>
          <w:rFonts w:eastAsia="Trebuchet MS" w:cstheme="minorHAnsi"/>
          <w:sz w:val="24"/>
          <w:szCs w:val="24"/>
        </w:rPr>
        <w:t>dans l’ensemble du gouvernorat</w:t>
      </w:r>
    </w:p>
    <w:p w14:paraId="2CE4D015" w14:textId="7ABE7C47" w:rsidR="00EC1458" w:rsidRPr="00EC1458" w:rsidRDefault="00EC1458" w:rsidP="00EC1458">
      <w:pPr>
        <w:spacing w:before="120" w:after="120" w:line="360" w:lineRule="auto"/>
        <w:jc w:val="both"/>
        <w:rPr>
          <w:rFonts w:eastAsia="Trebuchet MS" w:cstheme="minorHAnsi"/>
          <w:sz w:val="24"/>
          <w:szCs w:val="24"/>
        </w:rPr>
      </w:pPr>
      <w:r>
        <w:rPr>
          <w:rFonts w:eastAsia="Trebuchet MS" w:cstheme="minorHAnsi"/>
          <w:sz w:val="24"/>
          <w:szCs w:val="24"/>
        </w:rPr>
        <w:t>Les produits qui seront proposés dans ces points de vente seront produits par les femmes de la région, se seront spécifiquement des produits transformés (</w:t>
      </w:r>
      <w:proofErr w:type="spellStart"/>
      <w:r>
        <w:rPr>
          <w:rFonts w:eastAsia="Trebuchet MS" w:cstheme="minorHAnsi"/>
          <w:sz w:val="24"/>
          <w:szCs w:val="24"/>
        </w:rPr>
        <w:t>Harrissa</w:t>
      </w:r>
      <w:proofErr w:type="spellEnd"/>
      <w:r>
        <w:rPr>
          <w:rFonts w:eastAsia="Trebuchet MS" w:cstheme="minorHAnsi"/>
          <w:sz w:val="24"/>
          <w:szCs w:val="24"/>
        </w:rPr>
        <w:t xml:space="preserve">, salade </w:t>
      </w:r>
      <w:proofErr w:type="spellStart"/>
      <w:r>
        <w:rPr>
          <w:rFonts w:eastAsia="Trebuchet MS" w:cstheme="minorHAnsi"/>
          <w:sz w:val="24"/>
          <w:szCs w:val="24"/>
        </w:rPr>
        <w:t>Mechouia</w:t>
      </w:r>
      <w:proofErr w:type="spellEnd"/>
      <w:r>
        <w:rPr>
          <w:rFonts w:eastAsia="Trebuchet MS" w:cstheme="minorHAnsi"/>
          <w:sz w:val="24"/>
          <w:szCs w:val="24"/>
        </w:rPr>
        <w:t xml:space="preserve">, fromage, miel, pâtisseries, etc.) et des produits de de l’artisanat tunisien.  </w:t>
      </w:r>
    </w:p>
    <w:p w14:paraId="5C95E87A" w14:textId="421C6891" w:rsidR="001445A4" w:rsidRPr="002F335D" w:rsidRDefault="001445A4" w:rsidP="001445A4">
      <w:pPr>
        <w:pStyle w:val="Paragraphedeliste"/>
        <w:numPr>
          <w:ilvl w:val="0"/>
          <w:numId w:val="10"/>
        </w:numPr>
        <w:spacing w:before="120" w:after="120" w:line="360" w:lineRule="auto"/>
        <w:jc w:val="both"/>
        <w:rPr>
          <w:rFonts w:eastAsia="Trebuchet MS" w:cstheme="minorHAnsi"/>
          <w:color w:val="2F5496" w:themeColor="accent1" w:themeShade="BF"/>
          <w:sz w:val="24"/>
          <w:szCs w:val="24"/>
          <w:u w:val="single"/>
        </w:rPr>
      </w:pPr>
      <w:r w:rsidRPr="002F335D">
        <w:rPr>
          <w:rFonts w:cstheme="minorHAnsi"/>
          <w:b/>
          <w:bCs/>
          <w:color w:val="2F5496" w:themeColor="accent1" w:themeShade="BF"/>
          <w:sz w:val="24"/>
          <w:szCs w:val="24"/>
          <w:u w:val="single"/>
        </w:rPr>
        <w:lastRenderedPageBreak/>
        <w:t>T</w:t>
      </w:r>
      <w:r w:rsidR="00D204BE" w:rsidRPr="002F335D">
        <w:rPr>
          <w:rFonts w:cstheme="minorHAnsi"/>
          <w:b/>
          <w:bCs/>
          <w:color w:val="2F5496" w:themeColor="accent1" w:themeShade="BF"/>
          <w:sz w:val="24"/>
          <w:szCs w:val="24"/>
          <w:u w:val="single"/>
        </w:rPr>
        <w:t>â</w:t>
      </w:r>
      <w:r w:rsidRPr="002F335D">
        <w:rPr>
          <w:rFonts w:cstheme="minorHAnsi"/>
          <w:b/>
          <w:bCs/>
          <w:color w:val="2F5496" w:themeColor="accent1" w:themeShade="BF"/>
          <w:sz w:val="24"/>
          <w:szCs w:val="24"/>
          <w:u w:val="single"/>
        </w:rPr>
        <w:t>ches demandées au contractant</w:t>
      </w:r>
    </w:p>
    <w:p w14:paraId="7E048A00" w14:textId="77777777" w:rsidR="001445A4" w:rsidRPr="002F335D" w:rsidRDefault="001445A4" w:rsidP="001445A4">
      <w:pPr>
        <w:rPr>
          <w:rFonts w:cstheme="minorHAnsi"/>
          <w:sz w:val="24"/>
          <w:szCs w:val="24"/>
        </w:rPr>
      </w:pPr>
      <w:r w:rsidRPr="002F335D">
        <w:rPr>
          <w:rFonts w:cstheme="minorHAnsi"/>
          <w:sz w:val="24"/>
          <w:szCs w:val="24"/>
        </w:rPr>
        <w:t>Le contractant est appelé à exécuter les services décrits comme suit :</w:t>
      </w:r>
    </w:p>
    <w:p w14:paraId="4CBF9B01" w14:textId="68E08230" w:rsidR="00E631A6" w:rsidRDefault="00E631A6" w:rsidP="00AD295D">
      <w:pPr>
        <w:numPr>
          <w:ilvl w:val="0"/>
          <w:numId w:val="11"/>
        </w:numPr>
        <w:spacing w:after="0" w:line="240" w:lineRule="auto"/>
        <w:ind w:left="714" w:hanging="357"/>
        <w:jc w:val="both"/>
        <w:rPr>
          <w:rFonts w:cstheme="minorHAnsi"/>
          <w:sz w:val="24"/>
          <w:szCs w:val="24"/>
        </w:rPr>
      </w:pPr>
      <w:r>
        <w:rPr>
          <w:rFonts w:cstheme="minorHAnsi"/>
          <w:sz w:val="24"/>
          <w:szCs w:val="24"/>
        </w:rPr>
        <w:t>Proposer une maquette pour le point de vente</w:t>
      </w:r>
    </w:p>
    <w:p w14:paraId="1E28F7AD" w14:textId="5717F284" w:rsidR="001445A4" w:rsidRPr="002F335D" w:rsidRDefault="00AD295D" w:rsidP="00AD295D">
      <w:pPr>
        <w:numPr>
          <w:ilvl w:val="0"/>
          <w:numId w:val="11"/>
        </w:numPr>
        <w:spacing w:after="0" w:line="240" w:lineRule="auto"/>
        <w:ind w:left="714" w:hanging="357"/>
        <w:jc w:val="both"/>
        <w:rPr>
          <w:rFonts w:cstheme="minorHAnsi"/>
          <w:sz w:val="24"/>
          <w:szCs w:val="24"/>
        </w:rPr>
      </w:pPr>
      <w:r w:rsidRPr="002F335D">
        <w:rPr>
          <w:rFonts w:cstheme="minorHAnsi"/>
          <w:sz w:val="24"/>
          <w:szCs w:val="24"/>
        </w:rPr>
        <w:t xml:space="preserve">Effectuer les travaux de génie civil d’aménagement, sol, </w:t>
      </w:r>
      <w:r w:rsidR="001445A4" w:rsidRPr="002F335D">
        <w:rPr>
          <w:rFonts w:cstheme="minorHAnsi"/>
          <w:sz w:val="24"/>
          <w:szCs w:val="24"/>
        </w:rPr>
        <w:t>revêtement mural et sol, porte/fenêtre, installation électrique et bloc sanitaire.</w:t>
      </w:r>
    </w:p>
    <w:p w14:paraId="24B25C73" w14:textId="220ADB36" w:rsidR="001445A4" w:rsidRPr="002F335D" w:rsidRDefault="001445A4" w:rsidP="001445A4">
      <w:pPr>
        <w:numPr>
          <w:ilvl w:val="0"/>
          <w:numId w:val="11"/>
        </w:numPr>
        <w:spacing w:after="0" w:line="240" w:lineRule="auto"/>
        <w:ind w:left="714" w:hanging="357"/>
        <w:jc w:val="both"/>
        <w:rPr>
          <w:rFonts w:cstheme="minorHAnsi"/>
          <w:sz w:val="24"/>
          <w:szCs w:val="24"/>
        </w:rPr>
      </w:pPr>
      <w:r w:rsidRPr="002F335D">
        <w:rPr>
          <w:rFonts w:cstheme="minorHAnsi"/>
          <w:sz w:val="24"/>
          <w:szCs w:val="24"/>
        </w:rPr>
        <w:t xml:space="preserve">Equiper </w:t>
      </w:r>
      <w:r w:rsidR="00E631A6" w:rsidRPr="002F335D">
        <w:rPr>
          <w:rFonts w:cstheme="minorHAnsi"/>
          <w:sz w:val="24"/>
          <w:szCs w:val="24"/>
        </w:rPr>
        <w:t>le point</w:t>
      </w:r>
      <w:r w:rsidR="00AD295D" w:rsidRPr="002F335D">
        <w:rPr>
          <w:rFonts w:cstheme="minorHAnsi"/>
          <w:sz w:val="24"/>
          <w:szCs w:val="24"/>
        </w:rPr>
        <w:t xml:space="preserve"> de vente</w:t>
      </w:r>
      <w:r w:rsidRPr="002F335D">
        <w:rPr>
          <w:rFonts w:cstheme="minorHAnsi"/>
          <w:sz w:val="24"/>
          <w:szCs w:val="24"/>
        </w:rPr>
        <w:t xml:space="preserve"> en équipements</w:t>
      </w:r>
      <w:r w:rsidR="00E631A6">
        <w:rPr>
          <w:rFonts w:cstheme="minorHAnsi"/>
          <w:sz w:val="24"/>
          <w:szCs w:val="24"/>
        </w:rPr>
        <w:t xml:space="preserve"> d’aménagement nécessaires à l’activité</w:t>
      </w:r>
    </w:p>
    <w:p w14:paraId="19B4AF65" w14:textId="2E34C1A8" w:rsidR="00AD295D" w:rsidRPr="002F335D" w:rsidRDefault="00AD295D" w:rsidP="001445A4">
      <w:pPr>
        <w:numPr>
          <w:ilvl w:val="0"/>
          <w:numId w:val="11"/>
        </w:numPr>
        <w:spacing w:after="0" w:line="240" w:lineRule="auto"/>
        <w:ind w:left="714" w:hanging="357"/>
        <w:jc w:val="both"/>
        <w:rPr>
          <w:rFonts w:cstheme="minorHAnsi"/>
          <w:sz w:val="24"/>
          <w:szCs w:val="24"/>
        </w:rPr>
      </w:pPr>
      <w:r w:rsidRPr="002F335D">
        <w:rPr>
          <w:rFonts w:cstheme="minorHAnsi"/>
          <w:sz w:val="24"/>
          <w:szCs w:val="24"/>
        </w:rPr>
        <w:t xml:space="preserve">Effectuer les </w:t>
      </w:r>
      <w:r w:rsidR="00DA37DB" w:rsidRPr="002F335D">
        <w:rPr>
          <w:rFonts w:cstheme="minorHAnsi"/>
          <w:sz w:val="24"/>
          <w:szCs w:val="24"/>
        </w:rPr>
        <w:t xml:space="preserve">travaux de décoration </w:t>
      </w:r>
    </w:p>
    <w:p w14:paraId="38F61B1B" w14:textId="1588730C" w:rsidR="00DA37DB" w:rsidRDefault="00DA37DB" w:rsidP="001445A4">
      <w:pPr>
        <w:numPr>
          <w:ilvl w:val="0"/>
          <w:numId w:val="11"/>
        </w:numPr>
        <w:spacing w:after="0" w:line="240" w:lineRule="auto"/>
        <w:ind w:left="714" w:hanging="357"/>
        <w:jc w:val="both"/>
        <w:rPr>
          <w:rFonts w:cstheme="minorHAnsi"/>
          <w:sz w:val="24"/>
          <w:szCs w:val="24"/>
        </w:rPr>
      </w:pPr>
      <w:r w:rsidRPr="002F335D">
        <w:rPr>
          <w:rFonts w:cstheme="minorHAnsi"/>
          <w:sz w:val="24"/>
          <w:szCs w:val="24"/>
        </w:rPr>
        <w:t>Effectuer les travaux d’installation de système de sécurité</w:t>
      </w:r>
    </w:p>
    <w:p w14:paraId="2EB25154" w14:textId="1D42DD7D" w:rsidR="00E631A6" w:rsidRPr="002F335D" w:rsidRDefault="00E631A6" w:rsidP="001445A4">
      <w:pPr>
        <w:numPr>
          <w:ilvl w:val="0"/>
          <w:numId w:val="11"/>
        </w:numPr>
        <w:spacing w:after="0" w:line="240" w:lineRule="auto"/>
        <w:ind w:left="714" w:hanging="357"/>
        <w:jc w:val="both"/>
        <w:rPr>
          <w:rFonts w:cstheme="minorHAnsi"/>
          <w:sz w:val="24"/>
          <w:szCs w:val="24"/>
        </w:rPr>
      </w:pPr>
      <w:r>
        <w:rPr>
          <w:rFonts w:cstheme="minorHAnsi"/>
          <w:sz w:val="24"/>
          <w:szCs w:val="24"/>
        </w:rPr>
        <w:t xml:space="preserve">Effectuer les travaux d’aménagement du jardin en espace vert et de réunion </w:t>
      </w:r>
      <w:proofErr w:type="gramStart"/>
      <w:r>
        <w:rPr>
          <w:rFonts w:cstheme="minorHAnsi"/>
          <w:sz w:val="24"/>
          <w:szCs w:val="24"/>
        </w:rPr>
        <w:t>( parasol</w:t>
      </w:r>
      <w:proofErr w:type="gramEnd"/>
      <w:r>
        <w:rPr>
          <w:rFonts w:cstheme="minorHAnsi"/>
          <w:sz w:val="24"/>
          <w:szCs w:val="24"/>
        </w:rPr>
        <w:t>, tables, chaises, jardin)</w:t>
      </w:r>
    </w:p>
    <w:p w14:paraId="69916EE2" w14:textId="32A0943C" w:rsidR="001445A4" w:rsidRPr="002F335D" w:rsidRDefault="001445A4" w:rsidP="001445A4">
      <w:pPr>
        <w:pStyle w:val="Retraitcorpsdetexte"/>
        <w:ind w:left="0"/>
        <w:jc w:val="both"/>
        <w:rPr>
          <w:rFonts w:asciiTheme="minorHAnsi" w:hAnsiTheme="minorHAnsi" w:cstheme="minorHAnsi"/>
          <w:b/>
          <w:bCs/>
          <w:color w:val="2F5496" w:themeColor="accent1" w:themeShade="BF"/>
          <w:sz w:val="24"/>
          <w:szCs w:val="24"/>
          <w:u w:val="single"/>
          <w:lang w:val="fr-FR"/>
        </w:rPr>
      </w:pPr>
    </w:p>
    <w:p w14:paraId="556398CA" w14:textId="72D02F13" w:rsidR="0049593B" w:rsidRPr="002F335D" w:rsidRDefault="0049593B" w:rsidP="0049593B">
      <w:pPr>
        <w:pStyle w:val="Retraitcorpsdetexte"/>
        <w:numPr>
          <w:ilvl w:val="0"/>
          <w:numId w:val="10"/>
        </w:numPr>
        <w:jc w:val="both"/>
        <w:rPr>
          <w:rFonts w:asciiTheme="minorHAnsi" w:hAnsiTheme="minorHAnsi" w:cstheme="minorHAnsi"/>
          <w:b/>
          <w:bCs/>
          <w:color w:val="2F5496" w:themeColor="accent1" w:themeShade="BF"/>
          <w:sz w:val="24"/>
          <w:szCs w:val="24"/>
          <w:u w:val="single"/>
          <w:lang w:val="fr-FR"/>
        </w:rPr>
      </w:pPr>
      <w:r w:rsidRPr="002F335D">
        <w:rPr>
          <w:rFonts w:asciiTheme="minorHAnsi" w:hAnsiTheme="minorHAnsi" w:cstheme="minorHAnsi"/>
          <w:b/>
          <w:bCs/>
          <w:color w:val="2F5496" w:themeColor="accent1" w:themeShade="BF"/>
          <w:sz w:val="24"/>
          <w:szCs w:val="24"/>
          <w:u w:val="single"/>
          <w:lang w:val="fr-FR"/>
        </w:rPr>
        <w:t>Spécificités demandées à la société de service </w:t>
      </w:r>
    </w:p>
    <w:p w14:paraId="37AAE7FC" w14:textId="77777777" w:rsidR="0049593B" w:rsidRPr="002F335D" w:rsidRDefault="0049593B" w:rsidP="0049593B">
      <w:pPr>
        <w:pStyle w:val="Retraitcorpsdetexte"/>
        <w:ind w:left="360"/>
        <w:jc w:val="both"/>
        <w:rPr>
          <w:rFonts w:asciiTheme="minorHAnsi" w:hAnsiTheme="minorHAnsi" w:cstheme="minorHAnsi"/>
          <w:b/>
          <w:bCs/>
          <w:color w:val="2F5496" w:themeColor="accent1" w:themeShade="BF"/>
          <w:sz w:val="24"/>
          <w:szCs w:val="24"/>
          <w:u w:val="single"/>
          <w:lang w:val="fr-FR"/>
        </w:rPr>
      </w:pPr>
    </w:p>
    <w:p w14:paraId="5E2258ED" w14:textId="77777777" w:rsidR="0049593B" w:rsidRPr="002F335D" w:rsidRDefault="0049593B" w:rsidP="0049593B">
      <w:pPr>
        <w:pStyle w:val="Retraitcorpsdetexte"/>
        <w:ind w:left="360"/>
        <w:jc w:val="both"/>
        <w:rPr>
          <w:rFonts w:asciiTheme="minorHAnsi" w:hAnsiTheme="minorHAnsi" w:cstheme="minorHAnsi"/>
          <w:sz w:val="24"/>
          <w:szCs w:val="24"/>
          <w:lang w:val="fr-FR"/>
        </w:rPr>
      </w:pPr>
      <w:r w:rsidRPr="002F335D">
        <w:rPr>
          <w:rFonts w:asciiTheme="minorHAnsi" w:hAnsiTheme="minorHAnsi" w:cstheme="minorHAnsi"/>
          <w:sz w:val="24"/>
          <w:szCs w:val="24"/>
          <w:lang w:val="fr-FR"/>
        </w:rPr>
        <w:t>Le contractant doit pouvoir avoir dans son équipe les spécialistes suivants :</w:t>
      </w:r>
    </w:p>
    <w:p w14:paraId="26044044" w14:textId="0C223424" w:rsidR="001E506D" w:rsidRDefault="0049593B" w:rsidP="001E506D">
      <w:pPr>
        <w:pStyle w:val="Retraitcorpsdetexte"/>
        <w:ind w:left="360"/>
        <w:jc w:val="both"/>
        <w:rPr>
          <w:rFonts w:asciiTheme="minorHAnsi" w:hAnsiTheme="minorHAnsi" w:cstheme="minorHAnsi"/>
          <w:sz w:val="24"/>
          <w:szCs w:val="24"/>
          <w:lang w:val="fr-FR"/>
        </w:rPr>
      </w:pPr>
      <w:r w:rsidRPr="002F335D">
        <w:rPr>
          <w:rFonts w:asciiTheme="minorHAnsi" w:hAnsiTheme="minorHAnsi" w:cstheme="minorHAnsi"/>
          <w:sz w:val="24"/>
          <w:szCs w:val="24"/>
          <w:lang w:val="fr-FR"/>
        </w:rPr>
        <w:t>Architectes d’</w:t>
      </w:r>
      <w:r w:rsidR="002F335D" w:rsidRPr="002F335D">
        <w:rPr>
          <w:rFonts w:asciiTheme="minorHAnsi" w:hAnsiTheme="minorHAnsi" w:cstheme="minorHAnsi"/>
          <w:sz w:val="24"/>
          <w:szCs w:val="24"/>
          <w:lang w:val="fr-FR"/>
        </w:rPr>
        <w:t>intérieur</w:t>
      </w:r>
      <w:r w:rsidRPr="002F335D">
        <w:rPr>
          <w:rFonts w:asciiTheme="minorHAnsi" w:hAnsiTheme="minorHAnsi" w:cstheme="minorHAnsi"/>
          <w:sz w:val="24"/>
          <w:szCs w:val="24"/>
          <w:lang w:val="fr-FR"/>
        </w:rPr>
        <w:t>, designers, conducteurs de travaux et poseurs, tous interviennent à la bonne étape de l’élaboration du projet jusqu’à sa réalisation clé en main.</w:t>
      </w:r>
    </w:p>
    <w:p w14:paraId="4AB068AC" w14:textId="77777777" w:rsidR="008708B4" w:rsidRPr="002F335D" w:rsidRDefault="008708B4" w:rsidP="0049593B">
      <w:pPr>
        <w:pStyle w:val="Retraitcorpsdetexte"/>
        <w:ind w:left="360"/>
        <w:jc w:val="both"/>
        <w:rPr>
          <w:rFonts w:asciiTheme="minorHAnsi" w:hAnsiTheme="minorHAnsi" w:cstheme="minorHAnsi"/>
          <w:sz w:val="24"/>
          <w:szCs w:val="24"/>
          <w:lang w:val="fr-FR"/>
        </w:rPr>
      </w:pPr>
    </w:p>
    <w:p w14:paraId="0B57BC68" w14:textId="15BF562F" w:rsidR="001445A4" w:rsidRPr="002F335D" w:rsidRDefault="001445A4" w:rsidP="001445A4">
      <w:pPr>
        <w:pStyle w:val="Paragraphedeliste"/>
        <w:numPr>
          <w:ilvl w:val="0"/>
          <w:numId w:val="10"/>
        </w:numPr>
        <w:rPr>
          <w:rFonts w:cstheme="minorHAnsi"/>
          <w:b/>
          <w:bCs/>
          <w:color w:val="2F5496" w:themeColor="accent1" w:themeShade="BF"/>
          <w:sz w:val="24"/>
          <w:szCs w:val="24"/>
          <w:u w:val="single"/>
        </w:rPr>
      </w:pPr>
      <w:r w:rsidRPr="002F335D">
        <w:rPr>
          <w:rFonts w:cstheme="minorHAnsi"/>
          <w:b/>
          <w:bCs/>
          <w:color w:val="2F5496" w:themeColor="accent1" w:themeShade="BF"/>
          <w:sz w:val="24"/>
          <w:szCs w:val="24"/>
          <w:u w:val="single"/>
        </w:rPr>
        <w:t>Modalités de paiement</w:t>
      </w:r>
    </w:p>
    <w:p w14:paraId="3FE38F43" w14:textId="054E59DC" w:rsidR="001445A4" w:rsidRPr="002F335D" w:rsidRDefault="001445A4" w:rsidP="001445A4">
      <w:pPr>
        <w:numPr>
          <w:ilvl w:val="0"/>
          <w:numId w:val="12"/>
        </w:numPr>
        <w:spacing w:after="200" w:line="276" w:lineRule="auto"/>
        <w:rPr>
          <w:rFonts w:cstheme="minorHAnsi"/>
          <w:bCs/>
          <w:sz w:val="24"/>
          <w:szCs w:val="24"/>
        </w:rPr>
      </w:pPr>
      <w:r w:rsidRPr="002F335D">
        <w:rPr>
          <w:rFonts w:cstheme="minorHAnsi"/>
          <w:bCs/>
          <w:sz w:val="24"/>
          <w:szCs w:val="24"/>
        </w:rPr>
        <w:t xml:space="preserve">40% du montant </w:t>
      </w:r>
      <w:r w:rsidR="00EC1458">
        <w:rPr>
          <w:rFonts w:cstheme="minorHAnsi"/>
          <w:bCs/>
          <w:sz w:val="24"/>
          <w:szCs w:val="24"/>
        </w:rPr>
        <w:t>à la soumission des plans 3D de l’aménagement d</w:t>
      </w:r>
      <w:r w:rsidR="00CB1DDE">
        <w:rPr>
          <w:rFonts w:cstheme="minorHAnsi"/>
          <w:bCs/>
          <w:sz w:val="24"/>
          <w:szCs w:val="24"/>
        </w:rPr>
        <w:t>u</w:t>
      </w:r>
      <w:r w:rsidR="00EC1458">
        <w:rPr>
          <w:rFonts w:cstheme="minorHAnsi"/>
          <w:bCs/>
          <w:sz w:val="24"/>
          <w:szCs w:val="24"/>
        </w:rPr>
        <w:t xml:space="preserve"> point de vente.</w:t>
      </w:r>
    </w:p>
    <w:p w14:paraId="17FBE0FF" w14:textId="6B0CBD89" w:rsidR="001445A4" w:rsidRPr="002F335D" w:rsidRDefault="00DA37DB" w:rsidP="001445A4">
      <w:pPr>
        <w:numPr>
          <w:ilvl w:val="0"/>
          <w:numId w:val="12"/>
        </w:numPr>
        <w:spacing w:after="200" w:line="276" w:lineRule="auto"/>
        <w:rPr>
          <w:rFonts w:cstheme="minorHAnsi"/>
          <w:bCs/>
          <w:sz w:val="24"/>
          <w:szCs w:val="24"/>
        </w:rPr>
      </w:pPr>
      <w:r w:rsidRPr="002F335D">
        <w:rPr>
          <w:rFonts w:cstheme="minorHAnsi"/>
          <w:bCs/>
          <w:sz w:val="24"/>
          <w:szCs w:val="24"/>
        </w:rPr>
        <w:t>4</w:t>
      </w:r>
      <w:r w:rsidR="001445A4" w:rsidRPr="002F335D">
        <w:rPr>
          <w:rFonts w:cstheme="minorHAnsi"/>
          <w:bCs/>
          <w:sz w:val="24"/>
          <w:szCs w:val="24"/>
        </w:rPr>
        <w:t>0% après</w:t>
      </w:r>
      <w:r w:rsidR="008708B4">
        <w:rPr>
          <w:rFonts w:cstheme="minorHAnsi"/>
          <w:bCs/>
          <w:sz w:val="24"/>
          <w:szCs w:val="24"/>
        </w:rPr>
        <w:t xml:space="preserve"> l’avancement des travaux d’aménagemen</w:t>
      </w:r>
      <w:r w:rsidR="001E506D">
        <w:rPr>
          <w:rFonts w:cstheme="minorHAnsi"/>
          <w:bCs/>
          <w:sz w:val="24"/>
          <w:szCs w:val="24"/>
        </w:rPr>
        <w:t xml:space="preserve">t de l’intérieur (peinture, électricité, </w:t>
      </w:r>
    </w:p>
    <w:p w14:paraId="364105B4" w14:textId="080214D1" w:rsidR="001445A4" w:rsidRDefault="001445A4" w:rsidP="001445A4">
      <w:pPr>
        <w:numPr>
          <w:ilvl w:val="0"/>
          <w:numId w:val="13"/>
        </w:numPr>
        <w:spacing w:after="200" w:line="276" w:lineRule="auto"/>
        <w:rPr>
          <w:rFonts w:cstheme="minorHAnsi"/>
          <w:bCs/>
          <w:sz w:val="24"/>
          <w:szCs w:val="24"/>
        </w:rPr>
      </w:pPr>
      <w:r w:rsidRPr="002F335D">
        <w:rPr>
          <w:rFonts w:cstheme="minorHAnsi"/>
          <w:bCs/>
          <w:sz w:val="24"/>
          <w:szCs w:val="24"/>
        </w:rPr>
        <w:t>20% après réception finale des travaux selon la satisfaction du BIT, au plus tard le 31</w:t>
      </w:r>
      <w:r w:rsidR="001E506D">
        <w:rPr>
          <w:rFonts w:cstheme="minorHAnsi"/>
          <w:bCs/>
          <w:sz w:val="24"/>
          <w:szCs w:val="24"/>
        </w:rPr>
        <w:t xml:space="preserve"> Juillet 2022.</w:t>
      </w:r>
    </w:p>
    <w:p w14:paraId="52E53C23" w14:textId="00BC9FF4" w:rsidR="001E506D" w:rsidRPr="00647131" w:rsidRDefault="001E506D" w:rsidP="001E506D">
      <w:pPr>
        <w:pStyle w:val="Paragraphedeliste"/>
        <w:numPr>
          <w:ilvl w:val="0"/>
          <w:numId w:val="10"/>
        </w:numPr>
        <w:spacing w:after="200" w:line="276" w:lineRule="auto"/>
        <w:rPr>
          <w:rFonts w:cstheme="minorHAnsi"/>
          <w:b/>
          <w:color w:val="4472C4" w:themeColor="accent1"/>
          <w:sz w:val="24"/>
          <w:szCs w:val="24"/>
          <w:u w:val="single"/>
        </w:rPr>
      </w:pPr>
      <w:r w:rsidRPr="00647131">
        <w:rPr>
          <w:rFonts w:cstheme="minorHAnsi"/>
          <w:b/>
          <w:color w:val="4472C4" w:themeColor="accent1"/>
          <w:sz w:val="24"/>
          <w:szCs w:val="24"/>
          <w:u w:val="single"/>
        </w:rPr>
        <w:t>Modalités de soumission</w:t>
      </w:r>
    </w:p>
    <w:p w14:paraId="01034FB4" w14:textId="77777777" w:rsidR="00647131" w:rsidRDefault="00647131" w:rsidP="00647131">
      <w:pPr>
        <w:spacing w:after="200" w:line="276" w:lineRule="auto"/>
      </w:pPr>
      <w:r>
        <w:t xml:space="preserve">Les dossiers de soumission comporteront les pièces suivantes : </w:t>
      </w:r>
    </w:p>
    <w:p w14:paraId="59E6CD84" w14:textId="77777777" w:rsidR="00E631A6" w:rsidRDefault="00647131" w:rsidP="00647131">
      <w:pPr>
        <w:spacing w:after="200" w:line="276" w:lineRule="auto"/>
      </w:pPr>
      <w:r>
        <w:t xml:space="preserve">Une offre technique comprenant : </w:t>
      </w:r>
    </w:p>
    <w:p w14:paraId="08BE2854" w14:textId="2145525B" w:rsidR="00647131" w:rsidRDefault="00647131" w:rsidP="00E631A6">
      <w:pPr>
        <w:pStyle w:val="Paragraphedeliste"/>
        <w:numPr>
          <w:ilvl w:val="0"/>
          <w:numId w:val="5"/>
        </w:numPr>
        <w:spacing w:after="200" w:line="276" w:lineRule="auto"/>
      </w:pPr>
      <w:r>
        <w:t xml:space="preserve">Une note de compréhension sur les termes de référence en français avec la méthodologie de travail proposée ; </w:t>
      </w:r>
    </w:p>
    <w:p w14:paraId="4B9DDF80" w14:textId="31929CF6" w:rsidR="00647131" w:rsidRDefault="00647131" w:rsidP="00E631A6">
      <w:pPr>
        <w:pStyle w:val="Paragraphedeliste"/>
        <w:numPr>
          <w:ilvl w:val="0"/>
          <w:numId w:val="5"/>
        </w:numPr>
        <w:spacing w:after="200" w:line="276" w:lineRule="auto"/>
      </w:pPr>
      <w:r>
        <w:t xml:space="preserve">Un planning/échéancier pour la réalisation des différentes activités ; </w:t>
      </w:r>
    </w:p>
    <w:p w14:paraId="0302C29D" w14:textId="54EA936C" w:rsidR="00647131" w:rsidRDefault="00647131" w:rsidP="00E631A6">
      <w:pPr>
        <w:pStyle w:val="Paragraphedeliste"/>
        <w:numPr>
          <w:ilvl w:val="0"/>
          <w:numId w:val="5"/>
        </w:numPr>
        <w:spacing w:after="200" w:line="276" w:lineRule="auto"/>
      </w:pPr>
      <w:r>
        <w:t xml:space="preserve">Le CV du/des consultants faisant ressortir les expériences et qualifications pertinentes incluant les références attestant de la réalisation de travaux similaires à la prestation demandée. </w:t>
      </w:r>
    </w:p>
    <w:p w14:paraId="627B4893" w14:textId="39CB01D9" w:rsidR="00E631A6" w:rsidRDefault="00E631A6" w:rsidP="00E631A6">
      <w:pPr>
        <w:pStyle w:val="Paragraphedeliste"/>
        <w:numPr>
          <w:ilvl w:val="0"/>
          <w:numId w:val="5"/>
        </w:numPr>
        <w:spacing w:after="200" w:line="276" w:lineRule="auto"/>
      </w:pPr>
      <w:r>
        <w:t>Un book des réalisations de la société de services pour des travaux de construction et d’aménagement d’espace de commercialisation</w:t>
      </w:r>
    </w:p>
    <w:p w14:paraId="7D21848F" w14:textId="6F351533" w:rsidR="00647131" w:rsidRDefault="00647131" w:rsidP="00E631A6">
      <w:pPr>
        <w:pStyle w:val="Paragraphedeliste"/>
        <w:numPr>
          <w:ilvl w:val="0"/>
          <w:numId w:val="5"/>
        </w:numPr>
        <w:spacing w:after="200" w:line="276" w:lineRule="auto"/>
      </w:pPr>
      <w:r>
        <w:t xml:space="preserve">Une offre financière composée de : Une lettre de soumission datée, signée et indiquant le montant de l’offre ; Un devis estimatif. </w:t>
      </w:r>
    </w:p>
    <w:p w14:paraId="770C8C1F" w14:textId="77777777" w:rsidR="00647131" w:rsidRPr="00647131" w:rsidRDefault="00647131" w:rsidP="00647131">
      <w:pPr>
        <w:pStyle w:val="Paragraphedeliste"/>
        <w:numPr>
          <w:ilvl w:val="0"/>
          <w:numId w:val="10"/>
        </w:numPr>
        <w:spacing w:after="200" w:line="276" w:lineRule="auto"/>
        <w:rPr>
          <w:rFonts w:cstheme="minorHAnsi"/>
          <w:b/>
          <w:bCs/>
          <w:color w:val="4472C4" w:themeColor="accent1"/>
          <w:sz w:val="24"/>
          <w:szCs w:val="24"/>
          <w:u w:val="single"/>
        </w:rPr>
      </w:pPr>
      <w:r w:rsidRPr="00647131">
        <w:rPr>
          <w:b/>
          <w:bCs/>
          <w:color w:val="4472C4" w:themeColor="accent1"/>
          <w:u w:val="single"/>
        </w:rPr>
        <w:t xml:space="preserve"> Dépôt des offres </w:t>
      </w:r>
    </w:p>
    <w:p w14:paraId="14EA33D8" w14:textId="0AE58553" w:rsidR="001E506D" w:rsidRPr="00647131" w:rsidRDefault="00647131" w:rsidP="00647131">
      <w:pPr>
        <w:spacing w:after="200" w:line="276" w:lineRule="auto"/>
        <w:rPr>
          <w:rFonts w:cstheme="minorHAnsi"/>
          <w:bCs/>
          <w:sz w:val="24"/>
          <w:szCs w:val="24"/>
        </w:rPr>
        <w:sectPr w:rsidR="001E506D" w:rsidRPr="00647131">
          <w:pgSz w:w="11906" w:h="16838"/>
          <w:pgMar w:top="1417" w:right="1417" w:bottom="1417" w:left="1417" w:header="708" w:footer="708" w:gutter="0"/>
          <w:cols w:space="708"/>
          <w:docGrid w:linePitch="360"/>
        </w:sectPr>
      </w:pPr>
      <w:r>
        <w:lastRenderedPageBreak/>
        <w:t xml:space="preserve">Les soumissionnaires </w:t>
      </w:r>
      <w:proofErr w:type="spellStart"/>
      <w:r w:rsidR="00A73845">
        <w:t>interessés</w:t>
      </w:r>
      <w:proofErr w:type="spellEnd"/>
      <w:r w:rsidR="00A73845">
        <w:t xml:space="preserve"> sont invités à envoyer leurs dossiers de candidatures par courrier électronique à l’adresse suivante : </w:t>
      </w:r>
      <w:r w:rsidR="00A008F9">
        <w:t>benothmana@ilo.org au</w:t>
      </w:r>
      <w:r w:rsidR="00E631A6">
        <w:t xml:space="preserve"> plus tard </w:t>
      </w:r>
      <w:proofErr w:type="gramStart"/>
      <w:r w:rsidR="00E631A6">
        <w:t xml:space="preserve">le  </w:t>
      </w:r>
      <w:r w:rsidR="00A73845">
        <w:t>30</w:t>
      </w:r>
      <w:proofErr w:type="gramEnd"/>
      <w:r w:rsidR="00E631A6">
        <w:t xml:space="preserve"> </w:t>
      </w:r>
      <w:r w:rsidR="00A002FC">
        <w:t xml:space="preserve"> avril 2022  à minuit</w:t>
      </w:r>
      <w:r w:rsidR="00A73845">
        <w:t>, avec en objet du mail « Offre aménagement  point de vente ».</w:t>
      </w:r>
    </w:p>
    <w:p w14:paraId="0EA96D53" w14:textId="4FBDA7A6" w:rsidR="001445A4" w:rsidRPr="00E17E57" w:rsidRDefault="001445A4" w:rsidP="001445A4">
      <w:pPr>
        <w:tabs>
          <w:tab w:val="left" w:pos="1711"/>
        </w:tabs>
        <w:rPr>
          <w:rFonts w:eastAsia="Trebuchet MS" w:cstheme="minorHAnsi"/>
          <w:sz w:val="24"/>
          <w:szCs w:val="24"/>
        </w:rPr>
        <w:sectPr w:rsidR="001445A4" w:rsidRPr="00E17E57">
          <w:pgSz w:w="11906" w:h="16838"/>
          <w:pgMar w:top="1417" w:right="1417" w:bottom="1417" w:left="1417" w:header="708" w:footer="708" w:gutter="0"/>
          <w:cols w:space="708"/>
          <w:docGrid w:linePitch="360"/>
        </w:sectPr>
      </w:pPr>
    </w:p>
    <w:p w14:paraId="31586239" w14:textId="77777777" w:rsidR="00AE7DBF" w:rsidRPr="002F335D" w:rsidRDefault="00AE7DBF">
      <w:pPr>
        <w:rPr>
          <w:rFonts w:cstheme="minorHAnsi"/>
          <w:sz w:val="24"/>
          <w:szCs w:val="24"/>
        </w:rPr>
      </w:pPr>
    </w:p>
    <w:sectPr w:rsidR="00AE7DBF" w:rsidRPr="002F3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FFEB" w14:textId="77777777" w:rsidR="006B4A5C" w:rsidRDefault="006B4A5C" w:rsidP="00B71978">
      <w:pPr>
        <w:spacing w:after="0" w:line="240" w:lineRule="auto"/>
      </w:pPr>
      <w:r>
        <w:separator/>
      </w:r>
    </w:p>
  </w:endnote>
  <w:endnote w:type="continuationSeparator" w:id="0">
    <w:p w14:paraId="09A842D5" w14:textId="77777777" w:rsidR="006B4A5C" w:rsidRDefault="006B4A5C" w:rsidP="00B7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3892" w14:textId="77777777" w:rsidR="006B4A5C" w:rsidRDefault="006B4A5C" w:rsidP="00B71978">
      <w:pPr>
        <w:spacing w:after="0" w:line="240" w:lineRule="auto"/>
      </w:pPr>
      <w:r>
        <w:separator/>
      </w:r>
    </w:p>
  </w:footnote>
  <w:footnote w:type="continuationSeparator" w:id="0">
    <w:p w14:paraId="26086594" w14:textId="77777777" w:rsidR="006B4A5C" w:rsidRDefault="006B4A5C" w:rsidP="00B71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0EADA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7B64"/>
      </v:shape>
    </w:pict>
  </w:numPicBullet>
  <w:abstractNum w:abstractNumId="0" w15:restartNumberingAfterBreak="0">
    <w:nsid w:val="162C39E7"/>
    <w:multiLevelType w:val="hybridMultilevel"/>
    <w:tmpl w:val="114A9C5E"/>
    <w:lvl w:ilvl="0" w:tplc="A59E1EC4">
      <w:start w:val="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2B4132"/>
    <w:multiLevelType w:val="hybridMultilevel"/>
    <w:tmpl w:val="BB38E436"/>
    <w:lvl w:ilvl="0" w:tplc="A59E1EC4">
      <w:start w:val="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67068F"/>
    <w:multiLevelType w:val="hybridMultilevel"/>
    <w:tmpl w:val="79C858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796867"/>
    <w:multiLevelType w:val="hybridMultilevel"/>
    <w:tmpl w:val="F1EA3A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320BBB"/>
    <w:multiLevelType w:val="hybridMultilevel"/>
    <w:tmpl w:val="96828A92"/>
    <w:lvl w:ilvl="0" w:tplc="A59E1EC4">
      <w:start w:val="78"/>
      <w:numFmt w:val="bullet"/>
      <w:lvlText w:val="-"/>
      <w:lvlJc w:val="left"/>
      <w:pPr>
        <w:ind w:left="765" w:hanging="360"/>
      </w:pPr>
      <w:rPr>
        <w:rFonts w:ascii="Calibri" w:eastAsiaTheme="minorHAnsi" w:hAnsi="Calibri" w:cs="Calibri"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1352"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5" w15:restartNumberingAfterBreak="0">
    <w:nsid w:val="2BB502E1"/>
    <w:multiLevelType w:val="hybridMultilevel"/>
    <w:tmpl w:val="4DFC46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27676BB"/>
    <w:multiLevelType w:val="hybridMultilevel"/>
    <w:tmpl w:val="62D270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F0370F"/>
    <w:multiLevelType w:val="hybridMultilevel"/>
    <w:tmpl w:val="60D42E24"/>
    <w:lvl w:ilvl="0" w:tplc="A0E84F08">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7BD3C74"/>
    <w:multiLevelType w:val="hybridMultilevel"/>
    <w:tmpl w:val="F81849A6"/>
    <w:lvl w:ilvl="0" w:tplc="040C0007">
      <w:start w:val="1"/>
      <w:numFmt w:val="bullet"/>
      <w:lvlText w:val=""/>
      <w:lvlPicBulletId w:val="0"/>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9" w15:restartNumberingAfterBreak="0">
    <w:nsid w:val="5B203405"/>
    <w:multiLevelType w:val="hybridMultilevel"/>
    <w:tmpl w:val="B4EAF0D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CE4372"/>
    <w:multiLevelType w:val="hybridMultilevel"/>
    <w:tmpl w:val="E17614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6139C2"/>
    <w:multiLevelType w:val="hybridMultilevel"/>
    <w:tmpl w:val="4D88DCC6"/>
    <w:lvl w:ilvl="0" w:tplc="36C473C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BCF38A7"/>
    <w:multiLevelType w:val="multilevel"/>
    <w:tmpl w:val="69D8F822"/>
    <w:lvl w:ilvl="0">
      <w:start w:val="1"/>
      <w:numFmt w:val="decimal"/>
      <w:lvlText w:val="%1."/>
      <w:lvlJc w:val="left"/>
      <w:pPr>
        <w:ind w:left="720" w:hanging="360"/>
      </w:pPr>
      <w:rPr>
        <w:rFonts w:ascii="Times New Roman" w:eastAsiaTheme="majorEastAsia" w:hAnsi="Times New Roman" w:cs="Times New Roman"/>
        <w:b/>
        <w:bCs w:val="0"/>
        <w:color w:val="70AD47" w:themeColor="accent6"/>
        <w:sz w:val="32"/>
        <w:szCs w:val="32"/>
      </w:rPr>
    </w:lvl>
    <w:lvl w:ilvl="1">
      <w:start w:val="1"/>
      <w:numFmt w:val="decimal"/>
      <w:isLgl/>
      <w:lvlText w:val="%1.%2."/>
      <w:lvlJc w:val="left"/>
      <w:pPr>
        <w:ind w:left="720" w:hanging="360"/>
      </w:pPr>
      <w:rPr>
        <w:rFonts w:hint="default"/>
        <w:b w:val="0"/>
        <w:bCs w:val="0"/>
        <w:color w:val="2F5496" w:themeColor="accent1" w:themeShade="BF"/>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4EF4DE2"/>
    <w:multiLevelType w:val="hybridMultilevel"/>
    <w:tmpl w:val="2A848008"/>
    <w:lvl w:ilvl="0" w:tplc="A59E1EC4">
      <w:start w:val="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8441297">
    <w:abstractNumId w:val="12"/>
  </w:num>
  <w:num w:numId="2" w16cid:durableId="622074699">
    <w:abstractNumId w:val="4"/>
  </w:num>
  <w:num w:numId="3" w16cid:durableId="1245382633">
    <w:abstractNumId w:val="0"/>
  </w:num>
  <w:num w:numId="4" w16cid:durableId="1820153838">
    <w:abstractNumId w:val="13"/>
  </w:num>
  <w:num w:numId="5" w16cid:durableId="231670292">
    <w:abstractNumId w:val="1"/>
  </w:num>
  <w:num w:numId="6" w16cid:durableId="1900938160">
    <w:abstractNumId w:val="2"/>
  </w:num>
  <w:num w:numId="7" w16cid:durableId="907346550">
    <w:abstractNumId w:val="3"/>
  </w:num>
  <w:num w:numId="8" w16cid:durableId="65618022">
    <w:abstractNumId w:val="7"/>
  </w:num>
  <w:num w:numId="9" w16cid:durableId="1925988440">
    <w:abstractNumId w:val="10"/>
  </w:num>
  <w:num w:numId="10" w16cid:durableId="408625585">
    <w:abstractNumId w:val="11"/>
  </w:num>
  <w:num w:numId="11" w16cid:durableId="171143783">
    <w:abstractNumId w:val="5"/>
  </w:num>
  <w:num w:numId="12" w16cid:durableId="2097435411">
    <w:abstractNumId w:val="6"/>
  </w:num>
  <w:num w:numId="13" w16cid:durableId="310908820">
    <w:abstractNumId w:val="9"/>
  </w:num>
  <w:num w:numId="14" w16cid:durableId="578909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2C"/>
    <w:rsid w:val="00054DFE"/>
    <w:rsid w:val="00071A3C"/>
    <w:rsid w:val="0014102A"/>
    <w:rsid w:val="001445A4"/>
    <w:rsid w:val="001901E2"/>
    <w:rsid w:val="001E506D"/>
    <w:rsid w:val="00230E12"/>
    <w:rsid w:val="002F335D"/>
    <w:rsid w:val="00316BB3"/>
    <w:rsid w:val="003A0847"/>
    <w:rsid w:val="003B180E"/>
    <w:rsid w:val="0042702C"/>
    <w:rsid w:val="00445197"/>
    <w:rsid w:val="00455445"/>
    <w:rsid w:val="0049593B"/>
    <w:rsid w:val="004A3521"/>
    <w:rsid w:val="004C1F15"/>
    <w:rsid w:val="0054294E"/>
    <w:rsid w:val="00647131"/>
    <w:rsid w:val="00686469"/>
    <w:rsid w:val="006B4A5C"/>
    <w:rsid w:val="007E39F6"/>
    <w:rsid w:val="00861145"/>
    <w:rsid w:val="008708B4"/>
    <w:rsid w:val="008810A0"/>
    <w:rsid w:val="00987601"/>
    <w:rsid w:val="00A002FC"/>
    <w:rsid w:val="00A008F9"/>
    <w:rsid w:val="00A2111F"/>
    <w:rsid w:val="00A73845"/>
    <w:rsid w:val="00AA2544"/>
    <w:rsid w:val="00AD295D"/>
    <w:rsid w:val="00AE7DBF"/>
    <w:rsid w:val="00B50C68"/>
    <w:rsid w:val="00B71978"/>
    <w:rsid w:val="00C35F27"/>
    <w:rsid w:val="00C7447B"/>
    <w:rsid w:val="00CB1DDE"/>
    <w:rsid w:val="00D204BE"/>
    <w:rsid w:val="00DA37DB"/>
    <w:rsid w:val="00E14FF0"/>
    <w:rsid w:val="00E17E57"/>
    <w:rsid w:val="00E631A6"/>
    <w:rsid w:val="00E70688"/>
    <w:rsid w:val="00EA59E6"/>
    <w:rsid w:val="00EC14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9D65"/>
  <w15:chartTrackingRefBased/>
  <w15:docId w15:val="{235E5321-0669-4BA0-8F23-3C661FF6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0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Paragraph (numbered (a)),Use Case List Paragraph,Liste couleur - Accent 11,List Paragraph1,Numbered List Paragraph,Main numbered paragraph,List Bullet Mary,List Bullet-OpsManual,References,Title Style 1,Citation List,l"/>
    <w:basedOn w:val="Normal"/>
    <w:link w:val="ParagraphedelisteCar"/>
    <w:uiPriority w:val="34"/>
    <w:qFormat/>
    <w:rsid w:val="0042702C"/>
    <w:pPr>
      <w:ind w:left="720"/>
      <w:contextualSpacing/>
    </w:pPr>
  </w:style>
  <w:style w:type="character" w:customStyle="1" w:styleId="ParagraphedelisteCar">
    <w:name w:val="Paragraphe de liste Car"/>
    <w:aliases w:val="Bullets Car,List Paragraph (numbered (a)) Car,Use Case List Paragraph Car,Liste couleur - Accent 11 Car,List Paragraph1 Car,Numbered List Paragraph Car,Main numbered paragraph Car,List Bullet Mary Car,List Bullet-OpsManual Car"/>
    <w:link w:val="Paragraphedeliste"/>
    <w:uiPriority w:val="34"/>
    <w:qFormat/>
    <w:locked/>
    <w:rsid w:val="0042702C"/>
  </w:style>
  <w:style w:type="paragraph" w:styleId="Retraitcorpsdetexte">
    <w:name w:val="Body Text Indent"/>
    <w:basedOn w:val="Normal"/>
    <w:link w:val="RetraitcorpsdetexteCar"/>
    <w:semiHidden/>
    <w:unhideWhenUsed/>
    <w:rsid w:val="001445A4"/>
    <w:pPr>
      <w:widowControl w:val="0"/>
      <w:tabs>
        <w:tab w:val="left" w:pos="26"/>
      </w:tabs>
      <w:spacing w:after="0" w:line="240" w:lineRule="auto"/>
      <w:ind w:left="-874"/>
    </w:pPr>
    <w:rPr>
      <w:rFonts w:ascii="Times New Roman" w:eastAsia="Times New Roman" w:hAnsi="Times New Roman" w:cs="Times New Roman"/>
      <w:sz w:val="26"/>
      <w:szCs w:val="31"/>
      <w:lang w:val="en-US" w:eastAsia="ar-SA"/>
    </w:rPr>
  </w:style>
  <w:style w:type="character" w:customStyle="1" w:styleId="RetraitcorpsdetexteCar">
    <w:name w:val="Retrait corps de texte Car"/>
    <w:basedOn w:val="Policepardfaut"/>
    <w:link w:val="Retraitcorpsdetexte"/>
    <w:semiHidden/>
    <w:rsid w:val="001445A4"/>
    <w:rPr>
      <w:rFonts w:ascii="Times New Roman" w:eastAsia="Times New Roman" w:hAnsi="Times New Roman" w:cs="Times New Roman"/>
      <w:sz w:val="26"/>
      <w:szCs w:val="31"/>
      <w:lang w:val="en-US" w:eastAsia="ar-SA"/>
    </w:rPr>
  </w:style>
  <w:style w:type="paragraph" w:styleId="En-tte">
    <w:name w:val="header"/>
    <w:basedOn w:val="Normal"/>
    <w:link w:val="En-tteCar"/>
    <w:uiPriority w:val="99"/>
    <w:unhideWhenUsed/>
    <w:rsid w:val="00B71978"/>
    <w:pPr>
      <w:tabs>
        <w:tab w:val="center" w:pos="4536"/>
        <w:tab w:val="right" w:pos="9072"/>
      </w:tabs>
      <w:spacing w:after="0" w:line="240" w:lineRule="auto"/>
    </w:pPr>
  </w:style>
  <w:style w:type="character" w:customStyle="1" w:styleId="En-tteCar">
    <w:name w:val="En-tête Car"/>
    <w:basedOn w:val="Policepardfaut"/>
    <w:link w:val="En-tte"/>
    <w:uiPriority w:val="99"/>
    <w:rsid w:val="00B71978"/>
  </w:style>
  <w:style w:type="paragraph" w:styleId="Pieddepage">
    <w:name w:val="footer"/>
    <w:basedOn w:val="Normal"/>
    <w:link w:val="PieddepageCar"/>
    <w:uiPriority w:val="99"/>
    <w:unhideWhenUsed/>
    <w:rsid w:val="00B719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1964</Words>
  <Characters>11199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BEN OTHMAN</dc:creator>
  <cp:keywords/>
  <dc:description/>
  <cp:lastModifiedBy>Kaouther Bizani</cp:lastModifiedBy>
  <cp:revision>2</cp:revision>
  <dcterms:created xsi:type="dcterms:W3CDTF">2022-04-21T10:54:00Z</dcterms:created>
  <dcterms:modified xsi:type="dcterms:W3CDTF">2022-04-21T10:54:00Z</dcterms:modified>
</cp:coreProperties>
</file>