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8962" w14:textId="77777777" w:rsidR="003F5EFB" w:rsidRPr="0045711F" w:rsidRDefault="003F5EFB" w:rsidP="00211ECF">
      <w:pPr>
        <w:pStyle w:val="Sansinterligne"/>
      </w:pPr>
    </w:p>
    <w:p w14:paraId="650F601F" w14:textId="116A59A1" w:rsidR="003F5EFB" w:rsidRPr="00F479E5" w:rsidRDefault="003F5EFB" w:rsidP="00211ECF">
      <w:pPr>
        <w:spacing w:line="240" w:lineRule="auto"/>
        <w:jc w:val="center"/>
        <w:rPr>
          <w:rFonts w:cstheme="minorHAnsi"/>
          <w:b/>
          <w:bCs/>
          <w:sz w:val="32"/>
          <w:szCs w:val="32"/>
          <w:lang w:val="de-DE"/>
        </w:rPr>
      </w:pPr>
      <w:r w:rsidRPr="00F479E5">
        <w:rPr>
          <w:rFonts w:cstheme="minorHAnsi"/>
          <w:b/>
          <w:bCs/>
          <w:sz w:val="32"/>
          <w:szCs w:val="32"/>
          <w:lang w:val="de-DE"/>
        </w:rPr>
        <w:t>Programme PMF FEM</w:t>
      </w:r>
      <w:r w:rsidR="00211ECF" w:rsidRPr="00F479E5">
        <w:rPr>
          <w:rFonts w:cstheme="minorHAnsi"/>
          <w:b/>
          <w:bCs/>
          <w:sz w:val="32"/>
          <w:szCs w:val="32"/>
          <w:lang w:val="de-DE"/>
        </w:rPr>
        <w:t xml:space="preserve"> (GEF SGP)</w:t>
      </w:r>
    </w:p>
    <w:p w14:paraId="19E77834" w14:textId="3E8D4C2B" w:rsidR="003F5EFB" w:rsidRPr="0045711F" w:rsidRDefault="003F5EFB" w:rsidP="00211ECF">
      <w:pPr>
        <w:spacing w:line="240" w:lineRule="auto"/>
        <w:jc w:val="center"/>
        <w:rPr>
          <w:rFonts w:cstheme="minorHAnsi"/>
          <w:b/>
          <w:bCs/>
          <w:sz w:val="32"/>
          <w:szCs w:val="32"/>
        </w:rPr>
      </w:pPr>
      <w:r w:rsidRPr="0045711F">
        <w:rPr>
          <w:rFonts w:cstheme="minorHAnsi"/>
          <w:b/>
          <w:bCs/>
          <w:sz w:val="32"/>
          <w:szCs w:val="32"/>
        </w:rPr>
        <w:t xml:space="preserve">Appel </w:t>
      </w:r>
      <w:r w:rsidR="00F570D2">
        <w:rPr>
          <w:rFonts w:cstheme="minorHAnsi"/>
          <w:b/>
          <w:bCs/>
          <w:sz w:val="32"/>
          <w:szCs w:val="32"/>
        </w:rPr>
        <w:t>à</w:t>
      </w:r>
      <w:r w:rsidRPr="0045711F">
        <w:rPr>
          <w:rFonts w:cstheme="minorHAnsi"/>
          <w:b/>
          <w:bCs/>
          <w:sz w:val="32"/>
          <w:szCs w:val="32"/>
        </w:rPr>
        <w:t xml:space="preserve"> projet pour les ONG Tunisiennes </w:t>
      </w:r>
    </w:p>
    <w:p w14:paraId="5FFB2ECB" w14:textId="77777777" w:rsidR="003F5EFB" w:rsidRPr="0045711F" w:rsidRDefault="003F5EFB" w:rsidP="00211ECF">
      <w:pPr>
        <w:pStyle w:val="Sansinterligne"/>
      </w:pPr>
    </w:p>
    <w:p w14:paraId="423EFBA9" w14:textId="68DB3FA2" w:rsidR="003F5EFB" w:rsidRPr="0045711F" w:rsidRDefault="003F5EFB" w:rsidP="00E80768">
      <w:pPr>
        <w:spacing w:line="240" w:lineRule="auto"/>
        <w:jc w:val="both"/>
        <w:rPr>
          <w:rFonts w:cstheme="minorHAnsi"/>
          <w:color w:val="1D2129"/>
          <w:sz w:val="24"/>
          <w:szCs w:val="24"/>
          <w:shd w:val="clear" w:color="auto" w:fill="FFFFFF"/>
        </w:rPr>
      </w:pPr>
      <w:r w:rsidRPr="0045711F">
        <w:rPr>
          <w:rFonts w:cstheme="minorHAnsi"/>
          <w:color w:val="1D2129"/>
          <w:sz w:val="24"/>
          <w:szCs w:val="24"/>
          <w:shd w:val="clear" w:color="auto" w:fill="FFFFFF"/>
        </w:rPr>
        <w:t xml:space="preserve">Le Programme de </w:t>
      </w:r>
      <w:r w:rsidR="001246E6" w:rsidRPr="0045711F">
        <w:rPr>
          <w:rFonts w:cstheme="minorHAnsi"/>
          <w:color w:val="1D2129"/>
          <w:sz w:val="24"/>
          <w:szCs w:val="24"/>
          <w:shd w:val="clear" w:color="auto" w:fill="FFFFFF"/>
        </w:rPr>
        <w:t>Microfinancements</w:t>
      </w:r>
      <w:r w:rsidRPr="0045711F">
        <w:rPr>
          <w:rFonts w:cstheme="minorHAnsi"/>
          <w:color w:val="1D2129"/>
          <w:sz w:val="24"/>
          <w:szCs w:val="24"/>
          <w:shd w:val="clear" w:color="auto" w:fill="FFFFFF"/>
        </w:rPr>
        <w:t xml:space="preserve"> du Fonds pour l’Environnement Mondial (PMF/FEM) est un mécanisme financier qui vise à trouver des solutions locales aux problèmes environnementaux globaux. Il est exclusivement destiné aux organisations de la société civile (ONG, Associations de Développement, Organisations Communautaires de Base), auxquelles il apporte des appuis techniques et financiers pour l’exécution des projets communautaires susceptibles de contribuer à la gestion durable des ressources naturelles et à la protection de</w:t>
      </w:r>
      <w:r w:rsidR="001246E6">
        <w:rPr>
          <w:rFonts w:cstheme="minorHAnsi"/>
          <w:color w:val="1D2129"/>
          <w:sz w:val="24"/>
          <w:szCs w:val="24"/>
          <w:shd w:val="clear" w:color="auto" w:fill="FFFFFF"/>
        </w:rPr>
        <w:t xml:space="preserve"> </w:t>
      </w:r>
      <w:r w:rsidRPr="0045711F">
        <w:rPr>
          <w:rFonts w:cstheme="minorHAnsi"/>
          <w:color w:val="1D2129"/>
          <w:sz w:val="24"/>
          <w:szCs w:val="24"/>
          <w:shd w:val="clear" w:color="auto" w:fill="FFFFFF"/>
        </w:rPr>
        <w:t>l’environnement.</w:t>
      </w:r>
    </w:p>
    <w:p w14:paraId="05495B0A" w14:textId="381A0F2A" w:rsidR="003F5EFB" w:rsidRPr="00211ECF" w:rsidRDefault="007417E8" w:rsidP="00E80768">
      <w:pPr>
        <w:shd w:val="clear" w:color="auto" w:fill="FFFFFF"/>
        <w:spacing w:line="240" w:lineRule="auto"/>
        <w:rPr>
          <w:rFonts w:eastAsia="Times New Roman" w:cstheme="minorHAnsi"/>
          <w:color w:val="1D2129"/>
          <w:sz w:val="24"/>
          <w:szCs w:val="24"/>
          <w:lang w:eastAsia="fr-FR"/>
        </w:rPr>
      </w:pPr>
      <w:r w:rsidRPr="0045711F">
        <w:rPr>
          <w:rFonts w:eastAsia="Times New Roman" w:cstheme="minorHAnsi"/>
          <w:color w:val="1D2129"/>
          <w:sz w:val="24"/>
          <w:szCs w:val="24"/>
          <w:lang w:eastAsia="fr-FR"/>
        </w:rPr>
        <w:t xml:space="preserve">A cet </w:t>
      </w:r>
      <w:r w:rsidRPr="00211ECF">
        <w:rPr>
          <w:rFonts w:eastAsia="Times New Roman" w:cstheme="minorHAnsi"/>
          <w:color w:val="1D2129"/>
          <w:sz w:val="24"/>
          <w:szCs w:val="24"/>
          <w:lang w:eastAsia="fr-FR"/>
        </w:rPr>
        <w:t>effet, l</w:t>
      </w:r>
      <w:r w:rsidR="003F5EFB" w:rsidRPr="00211ECF">
        <w:rPr>
          <w:rFonts w:eastAsia="Times New Roman" w:cstheme="minorHAnsi"/>
          <w:color w:val="1D2129"/>
          <w:sz w:val="24"/>
          <w:szCs w:val="24"/>
          <w:lang w:eastAsia="fr-FR"/>
        </w:rPr>
        <w:t xml:space="preserve">e PMF/FEM appuie </w:t>
      </w:r>
      <w:r w:rsidRPr="00211ECF">
        <w:rPr>
          <w:rFonts w:eastAsia="Times New Roman" w:cstheme="minorHAnsi"/>
          <w:color w:val="1D2129"/>
          <w:sz w:val="24"/>
          <w:szCs w:val="24"/>
          <w:lang w:eastAsia="fr-FR"/>
        </w:rPr>
        <w:t>les initiatives contribuant à</w:t>
      </w:r>
      <w:r w:rsidR="003F5EFB" w:rsidRPr="00211ECF">
        <w:rPr>
          <w:rFonts w:eastAsia="Times New Roman" w:cstheme="minorHAnsi"/>
          <w:color w:val="1D2129"/>
          <w:sz w:val="24"/>
          <w:szCs w:val="24"/>
          <w:lang w:eastAsia="fr-FR"/>
        </w:rPr>
        <w:t xml:space="preserve"> :</w:t>
      </w:r>
    </w:p>
    <w:p w14:paraId="6A363D89" w14:textId="2E16C2F2" w:rsidR="003F5EFB" w:rsidRPr="00211ECF" w:rsidRDefault="001246E6" w:rsidP="00E80768">
      <w:pPr>
        <w:pStyle w:val="Sansinterligne"/>
        <w:numPr>
          <w:ilvl w:val="0"/>
          <w:numId w:val="6"/>
        </w:numPr>
        <w:rPr>
          <w:sz w:val="24"/>
          <w:szCs w:val="24"/>
          <w:lang w:eastAsia="fr-FR"/>
        </w:rPr>
      </w:pPr>
      <w:r w:rsidRPr="00211ECF">
        <w:rPr>
          <w:sz w:val="24"/>
          <w:szCs w:val="24"/>
          <w:lang w:eastAsia="fr-FR"/>
        </w:rPr>
        <w:t>La</w:t>
      </w:r>
      <w:r w:rsidR="003F5EFB" w:rsidRPr="00211ECF">
        <w:rPr>
          <w:sz w:val="24"/>
          <w:szCs w:val="24"/>
          <w:lang w:eastAsia="fr-FR"/>
        </w:rPr>
        <w:t xml:space="preserve"> conservation et l’utilisation durable de la diversité biologique,</w:t>
      </w:r>
    </w:p>
    <w:p w14:paraId="3DE3A5BC" w14:textId="0164B8EB" w:rsidR="003F5EFB" w:rsidRPr="00211ECF" w:rsidRDefault="001246E6" w:rsidP="00E80768">
      <w:pPr>
        <w:pStyle w:val="Sansinterligne"/>
        <w:numPr>
          <w:ilvl w:val="0"/>
          <w:numId w:val="6"/>
        </w:numPr>
        <w:rPr>
          <w:sz w:val="24"/>
          <w:szCs w:val="24"/>
          <w:lang w:eastAsia="fr-FR"/>
        </w:rPr>
      </w:pPr>
      <w:r w:rsidRPr="00211ECF">
        <w:rPr>
          <w:sz w:val="24"/>
          <w:szCs w:val="24"/>
          <w:lang w:eastAsia="fr-FR"/>
        </w:rPr>
        <w:t>La</w:t>
      </w:r>
      <w:r w:rsidR="003F5EFB" w:rsidRPr="00211ECF">
        <w:rPr>
          <w:sz w:val="24"/>
          <w:szCs w:val="24"/>
          <w:lang w:eastAsia="fr-FR"/>
        </w:rPr>
        <w:t xml:space="preserve"> lutte contre les changements climatiques,</w:t>
      </w:r>
    </w:p>
    <w:p w14:paraId="6159E587" w14:textId="54CAAA2B" w:rsidR="003F5EFB" w:rsidRPr="00211ECF" w:rsidRDefault="001246E6" w:rsidP="00E80768">
      <w:pPr>
        <w:pStyle w:val="Sansinterligne"/>
        <w:numPr>
          <w:ilvl w:val="0"/>
          <w:numId w:val="6"/>
        </w:numPr>
        <w:rPr>
          <w:sz w:val="24"/>
          <w:szCs w:val="24"/>
          <w:lang w:eastAsia="fr-FR"/>
        </w:rPr>
      </w:pPr>
      <w:r w:rsidRPr="00211ECF">
        <w:rPr>
          <w:sz w:val="24"/>
          <w:szCs w:val="24"/>
          <w:lang w:eastAsia="fr-FR"/>
        </w:rPr>
        <w:t>La</w:t>
      </w:r>
      <w:r w:rsidR="003F5EFB" w:rsidRPr="00211ECF">
        <w:rPr>
          <w:sz w:val="24"/>
          <w:szCs w:val="24"/>
          <w:lang w:eastAsia="fr-FR"/>
        </w:rPr>
        <w:t xml:space="preserve"> protection des eaux internationales,</w:t>
      </w:r>
    </w:p>
    <w:p w14:paraId="50C749C7" w14:textId="2C94D13E" w:rsidR="003F5EFB" w:rsidRPr="00211ECF" w:rsidRDefault="001246E6" w:rsidP="00E80768">
      <w:pPr>
        <w:pStyle w:val="Sansinterligne"/>
        <w:numPr>
          <w:ilvl w:val="0"/>
          <w:numId w:val="6"/>
        </w:numPr>
        <w:rPr>
          <w:sz w:val="24"/>
          <w:szCs w:val="24"/>
          <w:lang w:eastAsia="fr-FR"/>
        </w:rPr>
      </w:pPr>
      <w:r w:rsidRPr="00211ECF">
        <w:rPr>
          <w:sz w:val="24"/>
          <w:szCs w:val="24"/>
          <w:lang w:eastAsia="fr-FR"/>
        </w:rPr>
        <w:t>La</w:t>
      </w:r>
      <w:r w:rsidR="003F5EFB" w:rsidRPr="00211ECF">
        <w:rPr>
          <w:sz w:val="24"/>
          <w:szCs w:val="24"/>
          <w:lang w:eastAsia="fr-FR"/>
        </w:rPr>
        <w:t xml:space="preserve"> </w:t>
      </w:r>
      <w:r w:rsidR="00120750">
        <w:rPr>
          <w:sz w:val="24"/>
          <w:szCs w:val="24"/>
          <w:lang w:eastAsia="fr-FR"/>
        </w:rPr>
        <w:t>g</w:t>
      </w:r>
      <w:r w:rsidR="003F5EFB" w:rsidRPr="00211ECF">
        <w:rPr>
          <w:sz w:val="24"/>
          <w:szCs w:val="24"/>
          <w:lang w:eastAsia="fr-FR"/>
        </w:rPr>
        <w:t xml:space="preserve">estion </w:t>
      </w:r>
      <w:r w:rsidR="00120750">
        <w:rPr>
          <w:sz w:val="24"/>
          <w:szCs w:val="24"/>
          <w:lang w:eastAsia="fr-FR"/>
        </w:rPr>
        <w:t>d</w:t>
      </w:r>
      <w:r w:rsidR="003F5EFB" w:rsidRPr="00211ECF">
        <w:rPr>
          <w:sz w:val="24"/>
          <w:szCs w:val="24"/>
          <w:lang w:eastAsia="fr-FR"/>
        </w:rPr>
        <w:t>urable des forets</w:t>
      </w:r>
    </w:p>
    <w:p w14:paraId="08663A0D" w14:textId="60B5647E" w:rsidR="003F5EFB" w:rsidRPr="00211ECF" w:rsidRDefault="001246E6" w:rsidP="00E80768">
      <w:pPr>
        <w:pStyle w:val="Sansinterligne"/>
        <w:numPr>
          <w:ilvl w:val="0"/>
          <w:numId w:val="6"/>
        </w:numPr>
        <w:rPr>
          <w:sz w:val="24"/>
          <w:szCs w:val="24"/>
          <w:lang w:eastAsia="fr-FR"/>
        </w:rPr>
      </w:pPr>
      <w:r w:rsidRPr="00211ECF">
        <w:rPr>
          <w:sz w:val="24"/>
          <w:szCs w:val="24"/>
          <w:lang w:eastAsia="fr-FR"/>
        </w:rPr>
        <w:t>La</w:t>
      </w:r>
      <w:r w:rsidR="003F5EFB" w:rsidRPr="00211ECF">
        <w:rPr>
          <w:sz w:val="24"/>
          <w:szCs w:val="24"/>
          <w:lang w:eastAsia="fr-FR"/>
        </w:rPr>
        <w:t xml:space="preserve"> lutte contre la dégradation des terres, et</w:t>
      </w:r>
    </w:p>
    <w:p w14:paraId="21C98B2A" w14:textId="77777777" w:rsidR="002970BE" w:rsidRPr="00211ECF" w:rsidRDefault="001246E6" w:rsidP="00E80768">
      <w:pPr>
        <w:pStyle w:val="Sansinterligne"/>
        <w:numPr>
          <w:ilvl w:val="0"/>
          <w:numId w:val="6"/>
        </w:numPr>
        <w:rPr>
          <w:sz w:val="24"/>
          <w:szCs w:val="24"/>
          <w:lang w:eastAsia="fr-FR"/>
        </w:rPr>
      </w:pPr>
      <w:r w:rsidRPr="00211ECF">
        <w:rPr>
          <w:sz w:val="24"/>
          <w:szCs w:val="24"/>
          <w:lang w:eastAsia="fr-FR"/>
        </w:rPr>
        <w:t>La</w:t>
      </w:r>
      <w:r w:rsidR="003F5EFB" w:rsidRPr="00211ECF">
        <w:rPr>
          <w:sz w:val="24"/>
          <w:szCs w:val="24"/>
          <w:lang w:eastAsia="fr-FR"/>
        </w:rPr>
        <w:t xml:space="preserve"> lutte contre les </w:t>
      </w:r>
      <w:r w:rsidR="002970BE" w:rsidRPr="00211ECF">
        <w:rPr>
          <w:sz w:val="24"/>
          <w:szCs w:val="24"/>
          <w:lang w:eastAsia="fr-FR"/>
        </w:rPr>
        <w:t xml:space="preserve">produits chimiques </w:t>
      </w:r>
    </w:p>
    <w:p w14:paraId="7570738E" w14:textId="77777777" w:rsidR="007417E8" w:rsidRPr="0045711F" w:rsidRDefault="007417E8" w:rsidP="00211ECF">
      <w:pPr>
        <w:pStyle w:val="Sansinterligne"/>
        <w:rPr>
          <w:lang w:eastAsia="fr-FR"/>
        </w:rPr>
      </w:pPr>
    </w:p>
    <w:p w14:paraId="760E0964" w14:textId="6C70152B" w:rsidR="003F5EFB" w:rsidRPr="0045711F" w:rsidRDefault="003F5EFB" w:rsidP="00E80768">
      <w:pPr>
        <w:shd w:val="clear" w:color="auto" w:fill="FFFFFF"/>
        <w:spacing w:line="240" w:lineRule="auto"/>
        <w:rPr>
          <w:rFonts w:eastAsia="Times New Roman" w:cstheme="minorHAnsi"/>
          <w:color w:val="1D2129"/>
          <w:sz w:val="24"/>
          <w:szCs w:val="24"/>
          <w:lang w:eastAsia="fr-FR"/>
        </w:rPr>
      </w:pPr>
      <w:r w:rsidRPr="0045711F">
        <w:rPr>
          <w:rFonts w:eastAsia="Times New Roman" w:cstheme="minorHAnsi"/>
          <w:color w:val="1D2129"/>
          <w:sz w:val="24"/>
          <w:szCs w:val="24"/>
          <w:lang w:eastAsia="fr-FR"/>
        </w:rPr>
        <w:t xml:space="preserve">Dans le cadre de la mise en œuvre de la sixième phase du programme, un </w:t>
      </w:r>
      <w:r w:rsidR="003B034C">
        <w:rPr>
          <w:rFonts w:eastAsia="Times New Roman" w:cstheme="minorHAnsi"/>
          <w:color w:val="1D2129"/>
          <w:sz w:val="24"/>
          <w:szCs w:val="24"/>
          <w:lang w:eastAsia="fr-FR"/>
        </w:rPr>
        <w:t>cinquième</w:t>
      </w:r>
      <w:r w:rsidR="00083CBC" w:rsidRPr="0045711F">
        <w:rPr>
          <w:rFonts w:eastAsia="Times New Roman" w:cstheme="minorHAnsi"/>
          <w:color w:val="1D2129"/>
          <w:sz w:val="24"/>
          <w:szCs w:val="24"/>
          <w:lang w:eastAsia="fr-FR"/>
        </w:rPr>
        <w:t xml:space="preserve"> </w:t>
      </w:r>
      <w:r w:rsidRPr="0045711F">
        <w:rPr>
          <w:rFonts w:eastAsia="Times New Roman" w:cstheme="minorHAnsi"/>
          <w:color w:val="1D2129"/>
          <w:sz w:val="24"/>
          <w:szCs w:val="24"/>
          <w:lang w:eastAsia="fr-FR"/>
        </w:rPr>
        <w:t>appel à projets est ouvert aux ONG tunisiennes.</w:t>
      </w:r>
    </w:p>
    <w:p w14:paraId="138B3672" w14:textId="2B6002E1" w:rsidR="003F5EFB" w:rsidRPr="0045711F" w:rsidRDefault="007417E8" w:rsidP="00E80768">
      <w:pPr>
        <w:spacing w:line="240" w:lineRule="auto"/>
        <w:rPr>
          <w:rFonts w:cstheme="minorHAnsi"/>
          <w:b/>
          <w:bCs/>
          <w:sz w:val="24"/>
          <w:szCs w:val="24"/>
        </w:rPr>
      </w:pPr>
      <w:r w:rsidRPr="0045711F">
        <w:rPr>
          <w:rFonts w:cstheme="minorHAnsi"/>
          <w:b/>
          <w:bCs/>
          <w:sz w:val="24"/>
          <w:szCs w:val="24"/>
        </w:rPr>
        <w:t>O</w:t>
      </w:r>
      <w:r w:rsidR="003F5EFB" w:rsidRPr="0045711F">
        <w:rPr>
          <w:rFonts w:cstheme="minorHAnsi"/>
          <w:b/>
          <w:bCs/>
          <w:sz w:val="24"/>
          <w:szCs w:val="24"/>
        </w:rPr>
        <w:t xml:space="preserve">rganisations éligibles à soumettre : </w:t>
      </w:r>
    </w:p>
    <w:p w14:paraId="5EB4634B" w14:textId="77777777" w:rsidR="003F5EFB" w:rsidRPr="00211ECF" w:rsidRDefault="003F5EFB" w:rsidP="00211ECF">
      <w:pPr>
        <w:pStyle w:val="Sansinterligne"/>
        <w:numPr>
          <w:ilvl w:val="0"/>
          <w:numId w:val="6"/>
        </w:numPr>
        <w:rPr>
          <w:sz w:val="24"/>
          <w:szCs w:val="24"/>
          <w:lang w:eastAsia="fr-FR"/>
        </w:rPr>
      </w:pPr>
      <w:r w:rsidRPr="00211ECF">
        <w:rPr>
          <w:sz w:val="24"/>
          <w:szCs w:val="24"/>
          <w:lang w:eastAsia="fr-FR"/>
        </w:rPr>
        <w:t xml:space="preserve">Les associations </w:t>
      </w:r>
      <w:r w:rsidR="00146AA7" w:rsidRPr="00211ECF">
        <w:rPr>
          <w:sz w:val="24"/>
          <w:szCs w:val="24"/>
          <w:lang w:eastAsia="fr-FR"/>
        </w:rPr>
        <w:t xml:space="preserve">de droit </w:t>
      </w:r>
      <w:r w:rsidRPr="00211ECF">
        <w:rPr>
          <w:sz w:val="24"/>
          <w:szCs w:val="24"/>
          <w:lang w:eastAsia="fr-FR"/>
        </w:rPr>
        <w:t xml:space="preserve">Tunisien </w:t>
      </w:r>
    </w:p>
    <w:p w14:paraId="495210B5" w14:textId="77777777" w:rsidR="003F5EFB" w:rsidRPr="00211ECF" w:rsidRDefault="003F5EFB" w:rsidP="00211ECF">
      <w:pPr>
        <w:pStyle w:val="Sansinterligne"/>
        <w:numPr>
          <w:ilvl w:val="0"/>
          <w:numId w:val="6"/>
        </w:numPr>
        <w:rPr>
          <w:sz w:val="24"/>
          <w:szCs w:val="24"/>
          <w:lang w:eastAsia="fr-FR"/>
        </w:rPr>
      </w:pPr>
      <w:r w:rsidRPr="00211ECF">
        <w:rPr>
          <w:sz w:val="24"/>
          <w:szCs w:val="24"/>
          <w:lang w:eastAsia="fr-FR"/>
        </w:rPr>
        <w:t>Les Groupements de développement agricole (GDA)</w:t>
      </w:r>
    </w:p>
    <w:p w14:paraId="692920B6" w14:textId="0BBBCC15" w:rsidR="00D36409" w:rsidRDefault="00D36409" w:rsidP="00211ECF">
      <w:pPr>
        <w:pStyle w:val="Sansinterligne"/>
        <w:numPr>
          <w:ilvl w:val="0"/>
          <w:numId w:val="6"/>
        </w:numPr>
        <w:rPr>
          <w:sz w:val="24"/>
          <w:szCs w:val="24"/>
          <w:lang w:eastAsia="fr-FR"/>
        </w:rPr>
      </w:pPr>
      <w:r w:rsidRPr="00211ECF">
        <w:rPr>
          <w:sz w:val="24"/>
          <w:szCs w:val="24"/>
          <w:lang w:eastAsia="fr-FR"/>
        </w:rPr>
        <w:t>Les Sociétés Mutuelles de Service Agricole</w:t>
      </w:r>
      <w:r w:rsidR="00E03BB2" w:rsidRPr="00211ECF">
        <w:rPr>
          <w:sz w:val="24"/>
          <w:szCs w:val="24"/>
          <w:lang w:eastAsia="fr-FR"/>
        </w:rPr>
        <w:t xml:space="preserve"> (SMSA)</w:t>
      </w:r>
    </w:p>
    <w:p w14:paraId="3E91000B" w14:textId="77777777" w:rsidR="00211ECF" w:rsidRPr="00211ECF" w:rsidRDefault="00211ECF" w:rsidP="00211ECF">
      <w:pPr>
        <w:pStyle w:val="Sansinterligne"/>
        <w:ind w:left="720"/>
        <w:rPr>
          <w:sz w:val="24"/>
          <w:szCs w:val="24"/>
          <w:lang w:eastAsia="fr-FR"/>
        </w:rPr>
      </w:pPr>
    </w:p>
    <w:p w14:paraId="7FB25451" w14:textId="02C2D69B" w:rsidR="003F5EFB" w:rsidRPr="0045711F" w:rsidRDefault="003F5EFB" w:rsidP="00211ECF">
      <w:pPr>
        <w:spacing w:line="240" w:lineRule="auto"/>
        <w:jc w:val="both"/>
        <w:rPr>
          <w:rFonts w:cstheme="minorHAnsi"/>
          <w:b/>
          <w:bCs/>
          <w:sz w:val="24"/>
          <w:szCs w:val="24"/>
        </w:rPr>
      </w:pPr>
      <w:r w:rsidRPr="0045711F">
        <w:rPr>
          <w:rFonts w:cstheme="minorHAnsi"/>
          <w:b/>
          <w:bCs/>
          <w:sz w:val="24"/>
          <w:szCs w:val="24"/>
        </w:rPr>
        <w:t xml:space="preserve">Quand et comment </w:t>
      </w:r>
      <w:r w:rsidR="00FE7B60" w:rsidRPr="0045711F">
        <w:rPr>
          <w:rFonts w:cstheme="minorHAnsi"/>
          <w:b/>
          <w:bCs/>
          <w:sz w:val="24"/>
          <w:szCs w:val="24"/>
        </w:rPr>
        <w:t>postuler</w:t>
      </w:r>
      <w:r w:rsidR="004C0062" w:rsidRPr="0045711F">
        <w:rPr>
          <w:rFonts w:cstheme="minorHAnsi"/>
          <w:b/>
          <w:bCs/>
          <w:sz w:val="24"/>
          <w:szCs w:val="24"/>
        </w:rPr>
        <w:t> :</w:t>
      </w:r>
      <w:r w:rsidR="00FE7B60" w:rsidRPr="0045711F">
        <w:rPr>
          <w:rFonts w:cstheme="minorHAnsi"/>
          <w:b/>
          <w:bCs/>
          <w:sz w:val="24"/>
          <w:szCs w:val="24"/>
        </w:rPr>
        <w:t> </w:t>
      </w:r>
    </w:p>
    <w:p w14:paraId="07808D7D" w14:textId="4B6EA84D" w:rsidR="00E63A15" w:rsidRPr="0045711F" w:rsidRDefault="003F5EFB" w:rsidP="00211ECF">
      <w:pPr>
        <w:shd w:val="clear" w:color="auto" w:fill="FFFFFF"/>
        <w:spacing w:line="240" w:lineRule="auto"/>
        <w:jc w:val="both"/>
        <w:rPr>
          <w:rFonts w:eastAsia="Times New Roman" w:cstheme="minorHAnsi"/>
          <w:color w:val="1D2129"/>
          <w:sz w:val="24"/>
          <w:szCs w:val="24"/>
          <w:lang w:eastAsia="fr-FR"/>
        </w:rPr>
      </w:pPr>
      <w:r w:rsidRPr="0045711F">
        <w:rPr>
          <w:rFonts w:eastAsia="Times New Roman" w:cstheme="minorHAnsi"/>
          <w:color w:val="1D2129"/>
          <w:sz w:val="24"/>
          <w:szCs w:val="24"/>
          <w:lang w:eastAsia="fr-FR"/>
        </w:rPr>
        <w:t xml:space="preserve">Les dossiers complets, formulaire de projet </w:t>
      </w:r>
      <w:r w:rsidR="00E63A15" w:rsidRPr="0045711F">
        <w:rPr>
          <w:rFonts w:eastAsia="Times New Roman" w:cstheme="minorHAnsi"/>
          <w:color w:val="1D2129"/>
          <w:sz w:val="24"/>
          <w:szCs w:val="24"/>
          <w:lang w:eastAsia="fr-FR"/>
        </w:rPr>
        <w:t>et appel à projet sont téléchargeables du le site des Nations Unies Tunisie www.onu-tn.org/Appels-offres/</w:t>
      </w:r>
    </w:p>
    <w:p w14:paraId="72292E17" w14:textId="1DCAB5CA" w:rsidR="005B090A" w:rsidRPr="0045711F" w:rsidRDefault="00E63A15" w:rsidP="00211ECF">
      <w:pPr>
        <w:shd w:val="clear" w:color="auto" w:fill="FFFFFF"/>
        <w:spacing w:line="240" w:lineRule="auto"/>
        <w:jc w:val="both"/>
        <w:rPr>
          <w:rFonts w:cstheme="minorHAnsi"/>
          <w:b/>
          <w:bCs/>
          <w:sz w:val="24"/>
          <w:szCs w:val="24"/>
        </w:rPr>
      </w:pPr>
      <w:r w:rsidRPr="0045711F">
        <w:rPr>
          <w:rFonts w:eastAsia="Times New Roman" w:cstheme="minorHAnsi"/>
          <w:color w:val="1D2129"/>
          <w:sz w:val="24"/>
          <w:szCs w:val="24"/>
          <w:lang w:eastAsia="fr-FR"/>
        </w:rPr>
        <w:t xml:space="preserve">Les dossiers de candidatures </w:t>
      </w:r>
      <w:r w:rsidR="003F5EFB" w:rsidRPr="0045711F">
        <w:rPr>
          <w:rFonts w:eastAsia="Times New Roman" w:cstheme="minorHAnsi"/>
          <w:color w:val="1D2129"/>
          <w:sz w:val="24"/>
          <w:szCs w:val="24"/>
          <w:lang w:eastAsia="fr-FR"/>
        </w:rPr>
        <w:t xml:space="preserve">devront être </w:t>
      </w:r>
      <w:r w:rsidR="00960FA7" w:rsidRPr="0045711F">
        <w:rPr>
          <w:rFonts w:eastAsia="Times New Roman" w:cstheme="minorHAnsi"/>
          <w:color w:val="1D2129"/>
          <w:sz w:val="24"/>
          <w:szCs w:val="24"/>
          <w:lang w:eastAsia="fr-FR"/>
        </w:rPr>
        <w:t>envoy</w:t>
      </w:r>
      <w:r w:rsidR="00071EA5" w:rsidRPr="0045711F">
        <w:rPr>
          <w:rFonts w:eastAsia="Times New Roman" w:cstheme="minorHAnsi"/>
          <w:color w:val="1D2129"/>
          <w:sz w:val="24"/>
          <w:szCs w:val="24"/>
          <w:lang w:eastAsia="fr-FR"/>
        </w:rPr>
        <w:t>é</w:t>
      </w:r>
      <w:r w:rsidR="004D73D6">
        <w:rPr>
          <w:rFonts w:eastAsia="Times New Roman" w:cstheme="minorHAnsi"/>
          <w:color w:val="1D2129"/>
          <w:sz w:val="24"/>
          <w:szCs w:val="24"/>
          <w:lang w:eastAsia="fr-FR"/>
        </w:rPr>
        <w:t>s</w:t>
      </w:r>
      <w:r w:rsidR="003F5EFB" w:rsidRPr="0045711F">
        <w:rPr>
          <w:rFonts w:eastAsia="Times New Roman" w:cstheme="minorHAnsi"/>
          <w:color w:val="1D2129"/>
          <w:sz w:val="24"/>
          <w:szCs w:val="24"/>
          <w:lang w:eastAsia="fr-FR"/>
        </w:rPr>
        <w:t xml:space="preserve"> </w:t>
      </w:r>
      <w:r w:rsidR="00146AA7" w:rsidRPr="0045711F">
        <w:rPr>
          <w:rFonts w:eastAsia="Times New Roman" w:cstheme="minorHAnsi"/>
          <w:color w:val="1D2129"/>
          <w:sz w:val="24"/>
          <w:szCs w:val="24"/>
          <w:lang w:eastAsia="fr-FR"/>
        </w:rPr>
        <w:t xml:space="preserve">en format numérique </w:t>
      </w:r>
      <w:r w:rsidR="003F5EFB" w:rsidRPr="0045711F">
        <w:rPr>
          <w:rFonts w:eastAsia="Times New Roman" w:cstheme="minorHAnsi"/>
          <w:color w:val="1D2129"/>
          <w:sz w:val="24"/>
          <w:szCs w:val="24"/>
          <w:lang w:eastAsia="fr-FR"/>
        </w:rPr>
        <w:t xml:space="preserve">par </w:t>
      </w:r>
      <w:r w:rsidR="001E69C2" w:rsidRPr="0045711F">
        <w:rPr>
          <w:rFonts w:eastAsia="Times New Roman" w:cstheme="minorHAnsi"/>
          <w:color w:val="1D2129"/>
          <w:sz w:val="24"/>
          <w:szCs w:val="24"/>
          <w:lang w:eastAsia="fr-FR"/>
        </w:rPr>
        <w:t xml:space="preserve">courriel </w:t>
      </w:r>
      <w:r w:rsidR="003F5EFB" w:rsidRPr="0045711F">
        <w:rPr>
          <w:rFonts w:eastAsia="Times New Roman" w:cstheme="minorHAnsi"/>
          <w:color w:val="1D2129"/>
          <w:sz w:val="24"/>
          <w:szCs w:val="24"/>
          <w:lang w:eastAsia="fr-FR"/>
        </w:rPr>
        <w:t>à</w:t>
      </w:r>
      <w:r w:rsidR="00960FA7" w:rsidRPr="0045711F">
        <w:rPr>
          <w:rFonts w:eastAsia="Times New Roman" w:cstheme="minorHAnsi"/>
          <w:color w:val="1D2129"/>
          <w:sz w:val="24"/>
          <w:szCs w:val="24"/>
          <w:lang w:eastAsia="fr-FR"/>
        </w:rPr>
        <w:t> :</w:t>
      </w:r>
      <w:bookmarkStart w:id="0" w:name="_Hlk104984839"/>
      <w:r w:rsidR="00211ECF">
        <w:rPr>
          <w:rFonts w:eastAsia="Times New Roman" w:cstheme="minorHAnsi"/>
          <w:color w:val="1D2129"/>
          <w:sz w:val="24"/>
          <w:szCs w:val="24"/>
          <w:lang w:eastAsia="fr-FR"/>
        </w:rPr>
        <w:t xml:space="preserve"> </w:t>
      </w:r>
      <w:hyperlink r:id="rId7" w:history="1">
        <w:r w:rsidR="00D2292A" w:rsidRPr="00E80768">
          <w:rPr>
            <w:rStyle w:val="Lienhypertexte"/>
            <w:rFonts w:eastAsia="Times New Roman" w:cstheme="minorHAnsi"/>
            <w:sz w:val="24"/>
            <w:szCs w:val="24"/>
            <w:lang w:eastAsia="fr-FR"/>
          </w:rPr>
          <w:t>ezzeddinef@unops.org</w:t>
        </w:r>
      </w:hyperlink>
      <w:bookmarkEnd w:id="0"/>
      <w:r w:rsidR="00D2292A">
        <w:rPr>
          <w:rFonts w:eastAsia="Times New Roman" w:cstheme="minorHAnsi"/>
          <w:b/>
          <w:bCs/>
          <w:color w:val="1D2129"/>
          <w:sz w:val="24"/>
          <w:szCs w:val="24"/>
          <w:lang w:eastAsia="fr-FR"/>
        </w:rPr>
        <w:t xml:space="preserve"> </w:t>
      </w:r>
      <w:r w:rsidR="00DD2E5F" w:rsidRPr="0045711F">
        <w:rPr>
          <w:rFonts w:eastAsia="Times New Roman" w:cstheme="minorHAnsi"/>
          <w:b/>
          <w:bCs/>
          <w:color w:val="1D2129"/>
          <w:sz w:val="24"/>
          <w:szCs w:val="24"/>
          <w:lang w:eastAsia="fr-FR"/>
        </w:rPr>
        <w:t xml:space="preserve"> </w:t>
      </w:r>
      <w:r w:rsidR="00DD2E5F" w:rsidRPr="00E80768">
        <w:rPr>
          <w:rFonts w:eastAsia="Times New Roman" w:cstheme="minorHAnsi"/>
          <w:color w:val="1D2129"/>
          <w:sz w:val="24"/>
          <w:szCs w:val="24"/>
          <w:lang w:eastAsia="fr-FR"/>
        </w:rPr>
        <w:t xml:space="preserve">avec </w:t>
      </w:r>
      <w:proofErr w:type="gramStart"/>
      <w:r w:rsidR="00DD2E5F" w:rsidRPr="00E80768">
        <w:rPr>
          <w:rFonts w:eastAsia="Times New Roman" w:cstheme="minorHAnsi"/>
          <w:color w:val="1D2129"/>
          <w:sz w:val="24"/>
          <w:szCs w:val="24"/>
          <w:lang w:eastAsia="fr-FR"/>
        </w:rPr>
        <w:t>objet</w:t>
      </w:r>
      <w:r w:rsidR="00DD2E5F" w:rsidRPr="0045711F">
        <w:rPr>
          <w:rFonts w:eastAsia="Times New Roman" w:cstheme="minorHAnsi"/>
          <w:b/>
          <w:bCs/>
          <w:color w:val="1D2129"/>
          <w:sz w:val="24"/>
          <w:szCs w:val="24"/>
          <w:lang w:eastAsia="fr-FR"/>
        </w:rPr>
        <w:t>:</w:t>
      </w:r>
      <w:proofErr w:type="gramEnd"/>
      <w:r w:rsidR="00DD2E5F" w:rsidRPr="0045711F">
        <w:rPr>
          <w:rFonts w:eastAsia="Times New Roman" w:cstheme="minorHAnsi"/>
          <w:b/>
          <w:bCs/>
          <w:color w:val="1D2129"/>
          <w:sz w:val="24"/>
          <w:szCs w:val="24"/>
          <w:lang w:eastAsia="fr-FR"/>
        </w:rPr>
        <w:t xml:space="preserve"> </w:t>
      </w:r>
      <w:r w:rsidR="004E0137" w:rsidRPr="0045711F">
        <w:rPr>
          <w:rFonts w:eastAsia="Times New Roman" w:cstheme="minorHAnsi"/>
          <w:b/>
          <w:bCs/>
          <w:color w:val="1D2129"/>
          <w:sz w:val="24"/>
          <w:szCs w:val="24"/>
          <w:u w:val="single"/>
          <w:lang w:eastAsia="fr-FR"/>
        </w:rPr>
        <w:t>TUN/SGP/OP6/CORE/</w:t>
      </w:r>
      <w:r w:rsidR="00D2292A">
        <w:rPr>
          <w:rFonts w:eastAsia="Times New Roman" w:cstheme="minorHAnsi"/>
          <w:b/>
          <w:bCs/>
          <w:color w:val="1D2129"/>
          <w:sz w:val="24"/>
          <w:szCs w:val="24"/>
          <w:u w:val="single"/>
          <w:lang w:eastAsia="fr-FR"/>
        </w:rPr>
        <w:t>5</w:t>
      </w:r>
      <w:r w:rsidR="00D36409" w:rsidRPr="00D2292A">
        <w:rPr>
          <w:rFonts w:eastAsia="Times New Roman" w:cstheme="minorHAnsi"/>
          <w:b/>
          <w:bCs/>
          <w:color w:val="1D2129"/>
          <w:sz w:val="24"/>
          <w:szCs w:val="24"/>
          <w:lang w:eastAsia="fr-FR"/>
        </w:rPr>
        <w:t xml:space="preserve">  </w:t>
      </w:r>
      <w:r w:rsidR="00175FFC" w:rsidRPr="0045711F">
        <w:rPr>
          <w:rFonts w:cstheme="minorHAnsi"/>
          <w:sz w:val="24"/>
          <w:szCs w:val="24"/>
        </w:rPr>
        <w:t xml:space="preserve">avant le </w:t>
      </w:r>
      <w:r w:rsidR="00D2292A">
        <w:rPr>
          <w:rFonts w:cstheme="minorHAnsi"/>
          <w:sz w:val="24"/>
          <w:szCs w:val="24"/>
        </w:rPr>
        <w:t xml:space="preserve">26 juin 2022 </w:t>
      </w:r>
      <w:r w:rsidR="00645463" w:rsidRPr="0045711F">
        <w:rPr>
          <w:rFonts w:cstheme="minorHAnsi"/>
          <w:sz w:val="24"/>
          <w:szCs w:val="24"/>
        </w:rPr>
        <w:t>à 1</w:t>
      </w:r>
      <w:r w:rsidR="00D2292A">
        <w:rPr>
          <w:rFonts w:cstheme="minorHAnsi"/>
          <w:sz w:val="24"/>
          <w:szCs w:val="24"/>
        </w:rPr>
        <w:t>7</w:t>
      </w:r>
      <w:r w:rsidR="00636036" w:rsidRPr="0045711F">
        <w:rPr>
          <w:rFonts w:cstheme="minorHAnsi"/>
          <w:sz w:val="24"/>
          <w:szCs w:val="24"/>
        </w:rPr>
        <w:t>h00</w:t>
      </w:r>
    </w:p>
    <w:p w14:paraId="7B125454" w14:textId="11026F43" w:rsidR="00FE7B60" w:rsidRPr="0045711F" w:rsidRDefault="00FE7B60" w:rsidP="00211ECF">
      <w:pPr>
        <w:shd w:val="clear" w:color="auto" w:fill="FFFFFF"/>
        <w:spacing w:line="240" w:lineRule="auto"/>
        <w:jc w:val="both"/>
        <w:rPr>
          <w:rFonts w:eastAsia="Times New Roman" w:cstheme="minorHAnsi"/>
          <w:color w:val="1D2129"/>
          <w:sz w:val="24"/>
          <w:szCs w:val="24"/>
          <w:lang w:eastAsia="fr-FR"/>
        </w:rPr>
      </w:pPr>
      <w:r w:rsidRPr="0045711F">
        <w:rPr>
          <w:rFonts w:eastAsia="Times New Roman" w:cstheme="minorHAnsi"/>
          <w:color w:val="1D2129"/>
          <w:sz w:val="24"/>
          <w:szCs w:val="24"/>
          <w:lang w:eastAsia="fr-FR"/>
        </w:rPr>
        <w:t>Les associations</w:t>
      </w:r>
      <w:r w:rsidR="00924433" w:rsidRPr="0045711F">
        <w:rPr>
          <w:rFonts w:eastAsia="Times New Roman" w:cstheme="minorHAnsi"/>
          <w:color w:val="1D2129"/>
          <w:sz w:val="24"/>
          <w:szCs w:val="24"/>
          <w:lang w:eastAsia="fr-FR"/>
        </w:rPr>
        <w:t xml:space="preserve">/GDA/SMSA de </w:t>
      </w:r>
      <w:r w:rsidR="00960FA7" w:rsidRPr="0045711F">
        <w:rPr>
          <w:rFonts w:eastAsia="Times New Roman" w:cstheme="minorHAnsi"/>
          <w:color w:val="1D2129"/>
          <w:sz w:val="24"/>
          <w:szCs w:val="24"/>
          <w:lang w:eastAsia="fr-FR"/>
        </w:rPr>
        <w:t>bases intéressées</w:t>
      </w:r>
      <w:r w:rsidRPr="0045711F">
        <w:rPr>
          <w:rFonts w:eastAsia="Times New Roman" w:cstheme="minorHAnsi"/>
          <w:color w:val="1D2129"/>
          <w:sz w:val="24"/>
          <w:szCs w:val="24"/>
          <w:lang w:eastAsia="fr-FR"/>
        </w:rPr>
        <w:t xml:space="preserve"> doivent obligatoirement soumettre tous les documents tel que décrit dans le fichier </w:t>
      </w:r>
      <w:r w:rsidR="00083CBC" w:rsidRPr="0045711F">
        <w:rPr>
          <w:rFonts w:eastAsia="Times New Roman" w:cstheme="minorHAnsi"/>
          <w:color w:val="2E74B5" w:themeColor="accent1" w:themeShade="BF"/>
          <w:sz w:val="24"/>
          <w:szCs w:val="24"/>
          <w:lang w:eastAsia="fr-FR"/>
        </w:rPr>
        <w:t>Appel à projets_OP6</w:t>
      </w:r>
      <w:r w:rsidR="004D73D6">
        <w:rPr>
          <w:rFonts w:eastAsia="Times New Roman" w:cstheme="minorHAnsi"/>
          <w:color w:val="2E74B5" w:themeColor="accent1" w:themeShade="BF"/>
          <w:sz w:val="24"/>
          <w:szCs w:val="24"/>
          <w:lang w:eastAsia="fr-FR"/>
        </w:rPr>
        <w:t>_</w:t>
      </w:r>
      <w:r w:rsidR="00D2292A">
        <w:rPr>
          <w:rFonts w:eastAsia="Times New Roman" w:cstheme="minorHAnsi"/>
          <w:color w:val="2E74B5" w:themeColor="accent1" w:themeShade="BF"/>
          <w:sz w:val="24"/>
          <w:szCs w:val="24"/>
          <w:lang w:eastAsia="fr-FR"/>
        </w:rPr>
        <w:t>5</w:t>
      </w:r>
      <w:r w:rsidR="004D73D6">
        <w:rPr>
          <w:rFonts w:eastAsia="Times New Roman" w:cstheme="minorHAnsi"/>
          <w:color w:val="2E74B5" w:themeColor="accent1" w:themeShade="BF"/>
          <w:sz w:val="24"/>
          <w:szCs w:val="24"/>
          <w:lang w:eastAsia="fr-FR"/>
        </w:rPr>
        <w:t>_</w:t>
      </w:r>
      <w:r w:rsidR="00083CBC" w:rsidRPr="0045711F">
        <w:rPr>
          <w:rFonts w:eastAsia="Times New Roman" w:cstheme="minorHAnsi"/>
          <w:color w:val="2E74B5" w:themeColor="accent1" w:themeShade="BF"/>
          <w:sz w:val="24"/>
          <w:szCs w:val="24"/>
          <w:lang w:eastAsia="fr-FR"/>
        </w:rPr>
        <w:t>20</w:t>
      </w:r>
      <w:r w:rsidR="004E0137" w:rsidRPr="0045711F">
        <w:rPr>
          <w:rFonts w:eastAsia="Times New Roman" w:cstheme="minorHAnsi"/>
          <w:color w:val="2E74B5" w:themeColor="accent1" w:themeShade="BF"/>
          <w:sz w:val="24"/>
          <w:szCs w:val="24"/>
          <w:lang w:eastAsia="fr-FR"/>
        </w:rPr>
        <w:t>2</w:t>
      </w:r>
      <w:r w:rsidR="00D2292A">
        <w:rPr>
          <w:rFonts w:eastAsia="Times New Roman" w:cstheme="minorHAnsi"/>
          <w:color w:val="2E74B5" w:themeColor="accent1" w:themeShade="BF"/>
          <w:sz w:val="24"/>
          <w:szCs w:val="24"/>
          <w:lang w:eastAsia="fr-FR"/>
        </w:rPr>
        <w:t>2</w:t>
      </w:r>
      <w:r w:rsidR="00146AA7" w:rsidRPr="0045711F">
        <w:rPr>
          <w:rFonts w:eastAsia="Times New Roman" w:cstheme="minorHAnsi"/>
          <w:color w:val="2E74B5" w:themeColor="accent1" w:themeShade="BF"/>
          <w:sz w:val="24"/>
          <w:szCs w:val="24"/>
          <w:lang w:eastAsia="fr-FR"/>
        </w:rPr>
        <w:t xml:space="preserve"> </w:t>
      </w:r>
      <w:r w:rsidRPr="0045711F">
        <w:rPr>
          <w:rFonts w:eastAsia="Times New Roman" w:cstheme="minorHAnsi"/>
          <w:color w:val="1D2129"/>
          <w:sz w:val="24"/>
          <w:szCs w:val="24"/>
          <w:lang w:eastAsia="fr-FR"/>
        </w:rPr>
        <w:t>pour l'admissibilité de leurs offres.</w:t>
      </w:r>
    </w:p>
    <w:p w14:paraId="093A2224" w14:textId="54625E25" w:rsidR="003F5EFB" w:rsidRPr="0045711F" w:rsidRDefault="00FE7B60" w:rsidP="00211ECF">
      <w:pPr>
        <w:shd w:val="clear" w:color="auto" w:fill="FFFFFF"/>
        <w:spacing w:line="240" w:lineRule="auto"/>
        <w:jc w:val="both"/>
        <w:rPr>
          <w:rFonts w:eastAsia="Times New Roman" w:cstheme="minorHAnsi"/>
          <w:color w:val="1D2129"/>
          <w:sz w:val="24"/>
          <w:szCs w:val="24"/>
          <w:lang w:eastAsia="fr-FR"/>
        </w:rPr>
      </w:pPr>
      <w:r w:rsidRPr="0045711F">
        <w:rPr>
          <w:rFonts w:eastAsia="Times New Roman" w:cstheme="minorHAnsi"/>
          <w:color w:val="1D2129"/>
          <w:sz w:val="24"/>
          <w:szCs w:val="24"/>
          <w:lang w:eastAsia="fr-FR"/>
        </w:rPr>
        <w:t xml:space="preserve">Les demandes de clarifications devront être envoyées </w:t>
      </w:r>
      <w:bookmarkStart w:id="1" w:name="_Hlk104985126"/>
      <w:r w:rsidRPr="001246E6">
        <w:rPr>
          <w:rFonts w:eastAsia="Times New Roman" w:cstheme="minorHAnsi"/>
          <w:color w:val="1D2129"/>
          <w:sz w:val="24"/>
          <w:szCs w:val="24"/>
          <w:lang w:eastAsia="fr-FR"/>
        </w:rPr>
        <w:t xml:space="preserve">à la même adresse électronique </w:t>
      </w:r>
      <w:hyperlink r:id="rId8" w:history="1">
        <w:r w:rsidR="00D2292A" w:rsidRPr="001246E6">
          <w:rPr>
            <w:rStyle w:val="Lienhypertexte"/>
            <w:rFonts w:eastAsia="Times New Roman" w:cstheme="minorHAnsi"/>
            <w:sz w:val="24"/>
            <w:szCs w:val="24"/>
            <w:lang w:eastAsia="fr-FR"/>
          </w:rPr>
          <w:t>ezzeddinef@unops.org</w:t>
        </w:r>
      </w:hyperlink>
      <w:bookmarkEnd w:id="1"/>
      <w:r w:rsidR="00146AA7" w:rsidRPr="0045711F">
        <w:rPr>
          <w:rFonts w:cstheme="minorHAnsi"/>
          <w:color w:val="1D2129"/>
          <w:sz w:val="24"/>
          <w:szCs w:val="24"/>
          <w:lang w:eastAsia="fr-FR"/>
        </w:rPr>
        <w:t xml:space="preserve"> </w:t>
      </w:r>
      <w:r w:rsidR="00636036" w:rsidRPr="0045711F">
        <w:rPr>
          <w:rFonts w:eastAsia="Times New Roman" w:cstheme="minorHAnsi"/>
          <w:color w:val="1D2129"/>
          <w:sz w:val="24"/>
          <w:szCs w:val="24"/>
          <w:lang w:eastAsia="fr-FR"/>
        </w:rPr>
        <w:t xml:space="preserve">plus tard le </w:t>
      </w:r>
      <w:r w:rsidR="00D2292A">
        <w:rPr>
          <w:rFonts w:eastAsia="Times New Roman" w:cstheme="minorHAnsi"/>
          <w:color w:val="1D2129"/>
          <w:sz w:val="24"/>
          <w:szCs w:val="24"/>
          <w:lang w:eastAsia="fr-FR"/>
        </w:rPr>
        <w:t>17</w:t>
      </w:r>
      <w:r w:rsidR="0045711F">
        <w:rPr>
          <w:rFonts w:eastAsia="Times New Roman" w:cstheme="minorHAnsi"/>
          <w:color w:val="1D2129"/>
          <w:sz w:val="24"/>
          <w:szCs w:val="24"/>
          <w:lang w:eastAsia="fr-FR"/>
        </w:rPr>
        <w:t xml:space="preserve"> </w:t>
      </w:r>
      <w:r w:rsidR="00D2292A">
        <w:rPr>
          <w:rFonts w:eastAsia="Times New Roman" w:cstheme="minorHAnsi"/>
          <w:color w:val="1D2129"/>
          <w:sz w:val="24"/>
          <w:szCs w:val="24"/>
          <w:lang w:eastAsia="fr-FR"/>
        </w:rPr>
        <w:t>juin</w:t>
      </w:r>
      <w:r w:rsidR="00666385" w:rsidRPr="0045711F">
        <w:rPr>
          <w:rFonts w:eastAsia="Times New Roman" w:cstheme="minorHAnsi"/>
          <w:color w:val="1D2129"/>
          <w:sz w:val="24"/>
          <w:szCs w:val="24"/>
          <w:lang w:eastAsia="fr-FR"/>
        </w:rPr>
        <w:t xml:space="preserve"> </w:t>
      </w:r>
      <w:r w:rsidR="00D2292A">
        <w:rPr>
          <w:rFonts w:eastAsia="Times New Roman" w:cstheme="minorHAnsi"/>
          <w:color w:val="1D2129"/>
          <w:sz w:val="24"/>
          <w:szCs w:val="24"/>
          <w:lang w:eastAsia="fr-FR"/>
        </w:rPr>
        <w:t>2022</w:t>
      </w:r>
      <w:r w:rsidR="001E69C2" w:rsidRPr="0045711F">
        <w:rPr>
          <w:rFonts w:eastAsia="Times New Roman" w:cstheme="minorHAnsi"/>
          <w:color w:val="1D2129"/>
          <w:sz w:val="24"/>
          <w:szCs w:val="24"/>
          <w:lang w:eastAsia="fr-FR"/>
        </w:rPr>
        <w:t xml:space="preserve"> à </w:t>
      </w:r>
      <w:r w:rsidR="00645463" w:rsidRPr="0045711F">
        <w:rPr>
          <w:rFonts w:eastAsia="Times New Roman" w:cstheme="minorHAnsi"/>
          <w:color w:val="1D2129"/>
          <w:sz w:val="24"/>
          <w:szCs w:val="24"/>
          <w:lang w:eastAsia="fr-FR"/>
        </w:rPr>
        <w:t>1</w:t>
      </w:r>
      <w:r w:rsidR="00D2292A">
        <w:rPr>
          <w:rFonts w:eastAsia="Times New Roman" w:cstheme="minorHAnsi"/>
          <w:color w:val="1D2129"/>
          <w:sz w:val="24"/>
          <w:szCs w:val="24"/>
          <w:lang w:eastAsia="fr-FR"/>
        </w:rPr>
        <w:t>7</w:t>
      </w:r>
      <w:r w:rsidR="005B090A" w:rsidRPr="0045711F">
        <w:rPr>
          <w:rFonts w:eastAsia="Times New Roman" w:cstheme="minorHAnsi"/>
          <w:color w:val="1D2129"/>
          <w:sz w:val="24"/>
          <w:szCs w:val="24"/>
          <w:lang w:eastAsia="fr-FR"/>
        </w:rPr>
        <w:t>h</w:t>
      </w:r>
      <w:r w:rsidRPr="0045711F">
        <w:rPr>
          <w:rFonts w:eastAsia="Times New Roman" w:cstheme="minorHAnsi"/>
          <w:color w:val="1D2129"/>
          <w:sz w:val="24"/>
          <w:szCs w:val="24"/>
          <w:lang w:eastAsia="fr-FR"/>
        </w:rPr>
        <w:t>.</w:t>
      </w:r>
    </w:p>
    <w:p w14:paraId="163C69DD" w14:textId="51434DC9" w:rsidR="003F5EFB" w:rsidRPr="0045711F" w:rsidRDefault="00924433" w:rsidP="00211ECF">
      <w:pPr>
        <w:shd w:val="clear" w:color="auto" w:fill="FFFFFF"/>
        <w:spacing w:line="240" w:lineRule="auto"/>
        <w:jc w:val="both"/>
        <w:rPr>
          <w:rFonts w:eastAsia="Times New Roman" w:cstheme="minorHAnsi"/>
          <w:color w:val="1D2129"/>
          <w:sz w:val="24"/>
          <w:szCs w:val="24"/>
          <w:lang w:eastAsia="fr-FR"/>
        </w:rPr>
      </w:pPr>
      <w:r w:rsidRPr="0045711F">
        <w:rPr>
          <w:rFonts w:eastAsia="Times New Roman" w:cstheme="minorHAnsi"/>
          <w:color w:val="1D2129"/>
          <w:sz w:val="24"/>
          <w:szCs w:val="24"/>
          <w:lang w:eastAsia="fr-FR"/>
        </w:rPr>
        <w:t>Les dossiers incomplets ou reçus après la date limite seront automatiquement rejetés</w:t>
      </w:r>
    </w:p>
    <w:sectPr w:rsidR="003F5EFB" w:rsidRPr="0045711F" w:rsidSect="003F5EFB">
      <w:headerReference w:type="default" r:id="rId9"/>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9D21" w14:textId="77777777" w:rsidR="003700D6" w:rsidRDefault="003700D6" w:rsidP="003F5EFB">
      <w:pPr>
        <w:spacing w:after="0" w:line="240" w:lineRule="auto"/>
      </w:pPr>
      <w:r>
        <w:separator/>
      </w:r>
    </w:p>
  </w:endnote>
  <w:endnote w:type="continuationSeparator" w:id="0">
    <w:p w14:paraId="12AC439D" w14:textId="77777777" w:rsidR="003700D6" w:rsidRDefault="003700D6" w:rsidP="003F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929F" w14:textId="77777777" w:rsidR="003700D6" w:rsidRDefault="003700D6" w:rsidP="003F5EFB">
      <w:pPr>
        <w:spacing w:after="0" w:line="240" w:lineRule="auto"/>
      </w:pPr>
      <w:r>
        <w:separator/>
      </w:r>
    </w:p>
  </w:footnote>
  <w:footnote w:type="continuationSeparator" w:id="0">
    <w:p w14:paraId="4AD42071" w14:textId="77777777" w:rsidR="003700D6" w:rsidRDefault="003700D6" w:rsidP="003F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3021"/>
      <w:gridCol w:w="3021"/>
    </w:tblGrid>
    <w:tr w:rsidR="00F570D2" w14:paraId="510CC222" w14:textId="77777777" w:rsidTr="00F570D2">
      <w:trPr>
        <w:trHeight w:val="1125"/>
      </w:trPr>
      <w:tc>
        <w:tcPr>
          <w:tcW w:w="3167" w:type="dxa"/>
        </w:tcPr>
        <w:p w14:paraId="07504915" w14:textId="77777777" w:rsidR="00F570D2" w:rsidRPr="00F570D2" w:rsidRDefault="00F570D2">
          <w:pPr>
            <w:pStyle w:val="En-tte"/>
            <w:rPr>
              <w:noProof/>
              <w:sz w:val="18"/>
              <w:szCs w:val="18"/>
              <w:lang w:eastAsia="fr-FR"/>
            </w:rPr>
          </w:pPr>
        </w:p>
        <w:p w14:paraId="24E588E5" w14:textId="5AEE6973" w:rsidR="00F570D2" w:rsidRDefault="00F570D2">
          <w:pPr>
            <w:pStyle w:val="En-tte"/>
          </w:pPr>
          <w:r w:rsidRPr="00295726">
            <w:rPr>
              <w:noProof/>
              <w:lang w:eastAsia="fr-FR"/>
            </w:rPr>
            <w:drawing>
              <wp:inline distT="0" distB="0" distL="0" distR="0" wp14:anchorId="768C381F" wp14:editId="7C51EDBA">
                <wp:extent cx="534438" cy="62468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589" cy="630710"/>
                        </a:xfrm>
                        <a:prstGeom prst="rect">
                          <a:avLst/>
                        </a:prstGeom>
                        <a:noFill/>
                        <a:ln>
                          <a:noFill/>
                        </a:ln>
                      </pic:spPr>
                    </pic:pic>
                  </a:graphicData>
                </a:graphic>
              </wp:inline>
            </w:drawing>
          </w:r>
        </w:p>
      </w:tc>
      <w:tc>
        <w:tcPr>
          <w:tcW w:w="3021" w:type="dxa"/>
        </w:tcPr>
        <w:p w14:paraId="44110DD4" w14:textId="77777777" w:rsidR="00F570D2" w:rsidRPr="00F570D2" w:rsidRDefault="00F570D2">
          <w:pPr>
            <w:pStyle w:val="En-tte"/>
            <w:rPr>
              <w:rFonts w:asciiTheme="majorBidi" w:hAnsiTheme="majorBidi" w:cstheme="majorBidi"/>
              <w:noProof/>
              <w:sz w:val="20"/>
              <w:szCs w:val="20"/>
              <w:lang w:eastAsia="fr-FR"/>
            </w:rPr>
          </w:pPr>
        </w:p>
        <w:p w14:paraId="14C183F9" w14:textId="2E10581D" w:rsidR="00F570D2" w:rsidRDefault="00F570D2">
          <w:pPr>
            <w:pStyle w:val="En-tte"/>
          </w:pPr>
          <w:r w:rsidRPr="00295726">
            <w:rPr>
              <w:rFonts w:asciiTheme="majorBidi" w:hAnsiTheme="majorBidi" w:cstheme="majorBidi"/>
              <w:noProof/>
              <w:sz w:val="32"/>
              <w:szCs w:val="32"/>
              <w:lang w:eastAsia="fr-FR"/>
            </w:rPr>
            <w:drawing>
              <wp:inline distT="0" distB="0" distL="0" distR="0" wp14:anchorId="5A7E4582" wp14:editId="393D73C7">
                <wp:extent cx="1778000" cy="624703"/>
                <wp:effectExtent l="0" t="0" r="0" b="0"/>
                <wp:docPr id="5" name="Picture 1" descr="Une image contenant texte&#10;&#10;Description générée automatiquement">
                  <a:extLst xmlns:a="http://schemas.openxmlformats.org/drawingml/2006/main">
                    <a:ext uri="{FF2B5EF4-FFF2-40B4-BE49-F238E27FC236}">
                      <a16:creationId xmlns:a16="http://schemas.microsoft.com/office/drawing/2014/main" id="{701E0BFB-3D0A-45C9-8B4C-77B02DB862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Une image contenant texte&#10;&#10;Description générée automatiquement">
                          <a:extLst>
                            <a:ext uri="{FF2B5EF4-FFF2-40B4-BE49-F238E27FC236}">
                              <a16:creationId xmlns:a16="http://schemas.microsoft.com/office/drawing/2014/main" id="{701E0BFB-3D0A-45C9-8B4C-77B02DB8620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5028" cy="630686"/>
                        </a:xfrm>
                        <a:prstGeom prst="rect">
                          <a:avLst/>
                        </a:prstGeom>
                        <a:noFill/>
                        <a:ln>
                          <a:noFill/>
                        </a:ln>
                      </pic:spPr>
                    </pic:pic>
                  </a:graphicData>
                </a:graphic>
              </wp:inline>
            </w:drawing>
          </w:r>
        </w:p>
      </w:tc>
      <w:tc>
        <w:tcPr>
          <w:tcW w:w="3021" w:type="dxa"/>
        </w:tcPr>
        <w:p w14:paraId="5EF0A592" w14:textId="7B208506" w:rsidR="00F570D2" w:rsidRDefault="00F570D2" w:rsidP="00F570D2">
          <w:pPr>
            <w:pStyle w:val="En-tte"/>
            <w:jc w:val="right"/>
          </w:pPr>
          <w:r w:rsidRPr="00295726">
            <w:rPr>
              <w:rFonts w:asciiTheme="majorBidi" w:hAnsiTheme="majorBidi" w:cstheme="majorBidi"/>
              <w:b/>
              <w:bCs/>
              <w:noProof/>
              <w:sz w:val="32"/>
              <w:szCs w:val="32"/>
            </w:rPr>
            <w:drawing>
              <wp:inline distT="0" distB="0" distL="0" distR="0" wp14:anchorId="299C307E" wp14:editId="67FD083F">
                <wp:extent cx="431800" cy="874534"/>
                <wp:effectExtent l="0" t="0" r="0" b="0"/>
                <wp:docPr id="1028" name="Picture 4" descr="Programme des Nations unies pour le développement — Wikipédia">
                  <a:extLst xmlns:a="http://schemas.openxmlformats.org/drawingml/2006/main">
                    <a:ext uri="{FF2B5EF4-FFF2-40B4-BE49-F238E27FC236}">
                      <a16:creationId xmlns:a16="http://schemas.microsoft.com/office/drawing/2014/main" id="{F0509E97-19F2-4AEE-BC9E-0B3C4B0C10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Programme des Nations unies pour le développement — Wikipédia">
                          <a:extLst>
                            <a:ext uri="{FF2B5EF4-FFF2-40B4-BE49-F238E27FC236}">
                              <a16:creationId xmlns:a16="http://schemas.microsoft.com/office/drawing/2014/main" id="{F0509E97-19F2-4AEE-BC9E-0B3C4B0C10C0}"/>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0926" cy="893017"/>
                        </a:xfrm>
                        <a:prstGeom prst="rect">
                          <a:avLst/>
                        </a:prstGeom>
                        <a:noFill/>
                      </pic:spPr>
                    </pic:pic>
                  </a:graphicData>
                </a:graphic>
              </wp:inline>
            </w:drawing>
          </w:r>
        </w:p>
      </w:tc>
    </w:tr>
  </w:tbl>
  <w:p w14:paraId="7B2255B9" w14:textId="2BE33A10" w:rsidR="003F5EFB" w:rsidRDefault="003F5E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23F3A"/>
    <w:multiLevelType w:val="multilevel"/>
    <w:tmpl w:val="964E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D8571D"/>
    <w:multiLevelType w:val="hybridMultilevel"/>
    <w:tmpl w:val="54DAB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733CD3"/>
    <w:multiLevelType w:val="multilevel"/>
    <w:tmpl w:val="548C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66B7D"/>
    <w:multiLevelType w:val="multilevel"/>
    <w:tmpl w:val="C32A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CD42C8"/>
    <w:multiLevelType w:val="hybridMultilevel"/>
    <w:tmpl w:val="4426D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84886"/>
    <w:multiLevelType w:val="multilevel"/>
    <w:tmpl w:val="023C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7960301">
    <w:abstractNumId w:val="5"/>
  </w:num>
  <w:num w:numId="2" w16cid:durableId="1651249702">
    <w:abstractNumId w:val="0"/>
  </w:num>
  <w:num w:numId="3" w16cid:durableId="1223565946">
    <w:abstractNumId w:val="3"/>
  </w:num>
  <w:num w:numId="4" w16cid:durableId="1958020627">
    <w:abstractNumId w:val="2"/>
  </w:num>
  <w:num w:numId="5" w16cid:durableId="447432813">
    <w:abstractNumId w:val="1"/>
  </w:num>
  <w:num w:numId="6" w16cid:durableId="19935580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FB"/>
    <w:rsid w:val="00071EA5"/>
    <w:rsid w:val="00083CBC"/>
    <w:rsid w:val="000F19A8"/>
    <w:rsid w:val="00120750"/>
    <w:rsid w:val="001246E6"/>
    <w:rsid w:val="00146AA7"/>
    <w:rsid w:val="00175FFC"/>
    <w:rsid w:val="001E69C2"/>
    <w:rsid w:val="00211ECF"/>
    <w:rsid w:val="00215F99"/>
    <w:rsid w:val="00236193"/>
    <w:rsid w:val="0025490B"/>
    <w:rsid w:val="002970BE"/>
    <w:rsid w:val="002C7C12"/>
    <w:rsid w:val="00347D1C"/>
    <w:rsid w:val="003700D6"/>
    <w:rsid w:val="003B034C"/>
    <w:rsid w:val="003F5EFB"/>
    <w:rsid w:val="0045711F"/>
    <w:rsid w:val="004C0062"/>
    <w:rsid w:val="004D73D6"/>
    <w:rsid w:val="004E0137"/>
    <w:rsid w:val="00543732"/>
    <w:rsid w:val="005A0F17"/>
    <w:rsid w:val="005B090A"/>
    <w:rsid w:val="005E5177"/>
    <w:rsid w:val="00636036"/>
    <w:rsid w:val="00645463"/>
    <w:rsid w:val="00666385"/>
    <w:rsid w:val="006707AA"/>
    <w:rsid w:val="007417E8"/>
    <w:rsid w:val="007510FC"/>
    <w:rsid w:val="007D326A"/>
    <w:rsid w:val="00812600"/>
    <w:rsid w:val="00841EF0"/>
    <w:rsid w:val="00924433"/>
    <w:rsid w:val="00960FA7"/>
    <w:rsid w:val="009B6E42"/>
    <w:rsid w:val="009C5327"/>
    <w:rsid w:val="009D7FC6"/>
    <w:rsid w:val="00AB03E2"/>
    <w:rsid w:val="00B25F16"/>
    <w:rsid w:val="00B5454F"/>
    <w:rsid w:val="00BE27B7"/>
    <w:rsid w:val="00CD7CEC"/>
    <w:rsid w:val="00D2292A"/>
    <w:rsid w:val="00D36409"/>
    <w:rsid w:val="00D76FC5"/>
    <w:rsid w:val="00DB2B91"/>
    <w:rsid w:val="00DD2E5F"/>
    <w:rsid w:val="00E0275E"/>
    <w:rsid w:val="00E03BB2"/>
    <w:rsid w:val="00E63A15"/>
    <w:rsid w:val="00E80768"/>
    <w:rsid w:val="00F479E5"/>
    <w:rsid w:val="00F570D2"/>
    <w:rsid w:val="00FE7B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22B0"/>
  <w15:chartTrackingRefBased/>
  <w15:docId w15:val="{FAECAFB2-90C9-4E55-A119-6A681E6E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3F5EF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F5EF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F5E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F5EFB"/>
    <w:rPr>
      <w:color w:val="0000FF"/>
      <w:u w:val="single"/>
    </w:rPr>
  </w:style>
  <w:style w:type="paragraph" w:styleId="En-tte">
    <w:name w:val="header"/>
    <w:basedOn w:val="Normal"/>
    <w:link w:val="En-tteCar"/>
    <w:uiPriority w:val="99"/>
    <w:unhideWhenUsed/>
    <w:rsid w:val="003F5EFB"/>
    <w:pPr>
      <w:tabs>
        <w:tab w:val="center" w:pos="4536"/>
        <w:tab w:val="right" w:pos="9072"/>
      </w:tabs>
      <w:spacing w:after="0" w:line="240" w:lineRule="auto"/>
    </w:pPr>
  </w:style>
  <w:style w:type="character" w:customStyle="1" w:styleId="En-tteCar">
    <w:name w:val="En-tête Car"/>
    <w:basedOn w:val="Policepardfaut"/>
    <w:link w:val="En-tte"/>
    <w:uiPriority w:val="99"/>
    <w:rsid w:val="003F5EFB"/>
  </w:style>
  <w:style w:type="paragraph" w:styleId="Pieddepage">
    <w:name w:val="footer"/>
    <w:basedOn w:val="Normal"/>
    <w:link w:val="PieddepageCar"/>
    <w:uiPriority w:val="99"/>
    <w:unhideWhenUsed/>
    <w:rsid w:val="003F5E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EFB"/>
  </w:style>
  <w:style w:type="paragraph" w:styleId="Paragraphedeliste">
    <w:name w:val="List Paragraph"/>
    <w:basedOn w:val="Normal"/>
    <w:uiPriority w:val="34"/>
    <w:qFormat/>
    <w:rsid w:val="003F5EFB"/>
    <w:pPr>
      <w:ind w:left="720"/>
      <w:contextualSpacing/>
    </w:pPr>
  </w:style>
  <w:style w:type="character" w:styleId="Accentuation">
    <w:name w:val="Emphasis"/>
    <w:basedOn w:val="Policepardfaut"/>
    <w:uiPriority w:val="20"/>
    <w:qFormat/>
    <w:rsid w:val="00FE7B60"/>
    <w:rPr>
      <w:i/>
      <w:iCs/>
    </w:rPr>
  </w:style>
  <w:style w:type="character" w:styleId="lev">
    <w:name w:val="Strong"/>
    <w:basedOn w:val="Policepardfaut"/>
    <w:uiPriority w:val="22"/>
    <w:qFormat/>
    <w:rsid w:val="00FE7B60"/>
    <w:rPr>
      <w:b/>
      <w:bCs/>
    </w:rPr>
  </w:style>
  <w:style w:type="character" w:styleId="Marquedecommentaire">
    <w:name w:val="annotation reference"/>
    <w:basedOn w:val="Policepardfaut"/>
    <w:uiPriority w:val="99"/>
    <w:semiHidden/>
    <w:unhideWhenUsed/>
    <w:rsid w:val="001E69C2"/>
    <w:rPr>
      <w:sz w:val="16"/>
      <w:szCs w:val="16"/>
    </w:rPr>
  </w:style>
  <w:style w:type="paragraph" w:styleId="Commentaire">
    <w:name w:val="annotation text"/>
    <w:basedOn w:val="Normal"/>
    <w:link w:val="CommentaireCar"/>
    <w:uiPriority w:val="99"/>
    <w:semiHidden/>
    <w:unhideWhenUsed/>
    <w:rsid w:val="001E69C2"/>
    <w:pPr>
      <w:spacing w:line="240" w:lineRule="auto"/>
    </w:pPr>
    <w:rPr>
      <w:sz w:val="20"/>
      <w:szCs w:val="20"/>
    </w:rPr>
  </w:style>
  <w:style w:type="character" w:customStyle="1" w:styleId="CommentaireCar">
    <w:name w:val="Commentaire Car"/>
    <w:basedOn w:val="Policepardfaut"/>
    <w:link w:val="Commentaire"/>
    <w:uiPriority w:val="99"/>
    <w:semiHidden/>
    <w:rsid w:val="001E69C2"/>
    <w:rPr>
      <w:sz w:val="20"/>
      <w:szCs w:val="20"/>
    </w:rPr>
  </w:style>
  <w:style w:type="paragraph" w:styleId="Objetducommentaire">
    <w:name w:val="annotation subject"/>
    <w:basedOn w:val="Commentaire"/>
    <w:next w:val="Commentaire"/>
    <w:link w:val="ObjetducommentaireCar"/>
    <w:uiPriority w:val="99"/>
    <w:semiHidden/>
    <w:unhideWhenUsed/>
    <w:rsid w:val="001E69C2"/>
    <w:rPr>
      <w:b/>
      <w:bCs/>
    </w:rPr>
  </w:style>
  <w:style w:type="character" w:customStyle="1" w:styleId="ObjetducommentaireCar">
    <w:name w:val="Objet du commentaire Car"/>
    <w:basedOn w:val="CommentaireCar"/>
    <w:link w:val="Objetducommentaire"/>
    <w:uiPriority w:val="99"/>
    <w:semiHidden/>
    <w:rsid w:val="001E69C2"/>
    <w:rPr>
      <w:b/>
      <w:bCs/>
      <w:sz w:val="20"/>
      <w:szCs w:val="20"/>
    </w:rPr>
  </w:style>
  <w:style w:type="paragraph" w:styleId="Textedebulles">
    <w:name w:val="Balloon Text"/>
    <w:basedOn w:val="Normal"/>
    <w:link w:val="TextedebullesCar"/>
    <w:uiPriority w:val="99"/>
    <w:semiHidden/>
    <w:unhideWhenUsed/>
    <w:rsid w:val="001E69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69C2"/>
    <w:rPr>
      <w:rFonts w:ascii="Segoe UI" w:hAnsi="Segoe UI" w:cs="Segoe UI"/>
      <w:sz w:val="18"/>
      <w:szCs w:val="18"/>
    </w:rPr>
  </w:style>
  <w:style w:type="table" w:styleId="Grilledutableau">
    <w:name w:val="Table Grid"/>
    <w:basedOn w:val="TableauNormal"/>
    <w:uiPriority w:val="39"/>
    <w:rsid w:val="00F5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2292A"/>
    <w:rPr>
      <w:color w:val="605E5C"/>
      <w:shd w:val="clear" w:color="auto" w:fill="E1DFDD"/>
    </w:rPr>
  </w:style>
  <w:style w:type="paragraph" w:styleId="Sansinterligne">
    <w:name w:val="No Spacing"/>
    <w:uiPriority w:val="1"/>
    <w:qFormat/>
    <w:rsid w:val="00E80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54900">
      <w:bodyDiv w:val="1"/>
      <w:marLeft w:val="0"/>
      <w:marRight w:val="0"/>
      <w:marTop w:val="0"/>
      <w:marBottom w:val="0"/>
      <w:divBdr>
        <w:top w:val="none" w:sz="0" w:space="0" w:color="auto"/>
        <w:left w:val="none" w:sz="0" w:space="0" w:color="auto"/>
        <w:bottom w:val="none" w:sz="0" w:space="0" w:color="auto"/>
        <w:right w:val="none" w:sz="0" w:space="0" w:color="auto"/>
      </w:divBdr>
    </w:div>
    <w:div w:id="651525446">
      <w:bodyDiv w:val="1"/>
      <w:marLeft w:val="0"/>
      <w:marRight w:val="0"/>
      <w:marTop w:val="0"/>
      <w:marBottom w:val="0"/>
      <w:divBdr>
        <w:top w:val="none" w:sz="0" w:space="0" w:color="auto"/>
        <w:left w:val="none" w:sz="0" w:space="0" w:color="auto"/>
        <w:bottom w:val="none" w:sz="0" w:space="0" w:color="auto"/>
        <w:right w:val="none" w:sz="0" w:space="0" w:color="auto"/>
      </w:divBdr>
      <w:divsChild>
        <w:div w:id="1236234963">
          <w:marLeft w:val="0"/>
          <w:marRight w:val="0"/>
          <w:marTop w:val="0"/>
          <w:marBottom w:val="300"/>
          <w:divBdr>
            <w:top w:val="single" w:sz="6" w:space="8" w:color="EBEBEB"/>
            <w:left w:val="single" w:sz="6" w:space="11" w:color="EBEBEB"/>
            <w:bottom w:val="single" w:sz="6" w:space="8" w:color="EBEBEB"/>
            <w:right w:val="single" w:sz="6" w:space="11" w:color="EBEBEB"/>
          </w:divBdr>
        </w:div>
      </w:divsChild>
    </w:div>
    <w:div w:id="1637952141">
      <w:bodyDiv w:val="1"/>
      <w:marLeft w:val="0"/>
      <w:marRight w:val="0"/>
      <w:marTop w:val="0"/>
      <w:marBottom w:val="0"/>
      <w:divBdr>
        <w:top w:val="none" w:sz="0" w:space="0" w:color="auto"/>
        <w:left w:val="none" w:sz="0" w:space="0" w:color="auto"/>
        <w:bottom w:val="none" w:sz="0" w:space="0" w:color="auto"/>
        <w:right w:val="none" w:sz="0" w:space="0" w:color="auto"/>
      </w:divBdr>
      <w:divsChild>
        <w:div w:id="875772641">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zeddinef@unops.org" TargetMode="External"/><Relationship Id="rId3" Type="http://schemas.openxmlformats.org/officeDocument/2006/relationships/settings" Target="settings.xml"/><Relationship Id="rId7" Type="http://schemas.openxmlformats.org/officeDocument/2006/relationships/hyperlink" Target="mailto:ezzeddinef@uno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Kaouther Bizani</cp:lastModifiedBy>
  <cp:revision>2</cp:revision>
  <cp:lastPrinted>2018-05-21T08:56:00Z</cp:lastPrinted>
  <dcterms:created xsi:type="dcterms:W3CDTF">2022-06-08T21:42:00Z</dcterms:created>
  <dcterms:modified xsi:type="dcterms:W3CDTF">2022-06-08T21:42:00Z</dcterms:modified>
</cp:coreProperties>
</file>