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E4876" w14:textId="77777777" w:rsidR="00FE2383" w:rsidRPr="007A465F" w:rsidRDefault="00FE2383" w:rsidP="00FA6DBA">
      <w:pPr>
        <w:rPr>
          <w:rFonts w:ascii="Arial" w:hAnsi="Arial" w:cs="Arial"/>
          <w:b/>
          <w:lang w:val="en-US"/>
        </w:rPr>
      </w:pPr>
    </w:p>
    <w:p w14:paraId="6A4E91D5" w14:textId="77777777" w:rsidR="00FE2383" w:rsidRPr="007A465F" w:rsidRDefault="00FE2383" w:rsidP="00FE2383">
      <w:pPr>
        <w:jc w:val="center"/>
        <w:rPr>
          <w:rFonts w:ascii="Arial" w:hAnsi="Arial" w:cs="Arial"/>
          <w:b/>
          <w:lang w:val="en-US"/>
        </w:rPr>
      </w:pPr>
      <w:r w:rsidRPr="007A465F">
        <w:rPr>
          <w:rFonts w:ascii="Arial" w:hAnsi="Arial" w:cs="Arial"/>
          <w:b/>
          <w:lang w:val="en-US"/>
        </w:rPr>
        <w:t xml:space="preserve">TERMS OF REFERENCE FOR INTERNSHIP </w:t>
      </w:r>
    </w:p>
    <w:p w14:paraId="633D96B5" w14:textId="77777777" w:rsidR="004D206F" w:rsidRPr="007A465F" w:rsidRDefault="004D206F" w:rsidP="000A7427">
      <w:pPr>
        <w:jc w:val="center"/>
        <w:rPr>
          <w:rFonts w:ascii="Arial" w:hAnsi="Arial" w:cs="Arial"/>
          <w:lang w:val="en-US"/>
        </w:rPr>
      </w:pPr>
    </w:p>
    <w:p w14:paraId="4CCB8109" w14:textId="77777777" w:rsidR="000A0163" w:rsidRPr="007A465F" w:rsidRDefault="000A7427" w:rsidP="00916691">
      <w:pPr>
        <w:spacing w:after="0"/>
        <w:rPr>
          <w:rFonts w:ascii="Arial" w:hAnsi="Arial" w:cs="Arial"/>
          <w:b/>
          <w:lang w:val="en-US"/>
        </w:rPr>
      </w:pPr>
      <w:r w:rsidRPr="007A465F">
        <w:rPr>
          <w:rFonts w:ascii="Arial" w:hAnsi="Arial" w:cs="Arial"/>
          <w:b/>
          <w:lang w:val="en-US"/>
        </w:rPr>
        <w:t>Organization</w:t>
      </w:r>
      <w:r w:rsidR="000A0163" w:rsidRPr="007A465F">
        <w:rPr>
          <w:rFonts w:ascii="Arial" w:hAnsi="Arial" w:cs="Arial"/>
          <w:b/>
          <w:lang w:val="en-US"/>
        </w:rPr>
        <w:t>al Unit</w:t>
      </w:r>
      <w:r w:rsidRPr="007A465F">
        <w:rPr>
          <w:rFonts w:ascii="Arial" w:hAnsi="Arial" w:cs="Arial"/>
          <w:b/>
          <w:lang w:val="en-US"/>
        </w:rPr>
        <w:t xml:space="preserve">: </w:t>
      </w:r>
    </w:p>
    <w:p w14:paraId="36220399" w14:textId="77777777" w:rsidR="00FE2383" w:rsidRPr="00B679E3" w:rsidRDefault="00302466" w:rsidP="00916691">
      <w:pPr>
        <w:spacing w:after="0"/>
        <w:rPr>
          <w:rFonts w:ascii="Arial" w:hAnsi="Arial" w:cs="Arial"/>
          <w:bCs/>
          <w:lang w:val="en-US"/>
        </w:rPr>
      </w:pPr>
      <w:r w:rsidRPr="00B679E3">
        <w:rPr>
          <w:rFonts w:ascii="Arial" w:hAnsi="Arial" w:cs="Arial"/>
          <w:bCs/>
          <w:lang w:val="en-US"/>
        </w:rPr>
        <w:t xml:space="preserve">UNHCR </w:t>
      </w:r>
    </w:p>
    <w:p w14:paraId="51F0C971" w14:textId="77777777" w:rsidR="00302466" w:rsidRPr="007A465F" w:rsidRDefault="00302466" w:rsidP="00916691">
      <w:pPr>
        <w:spacing w:after="0"/>
        <w:rPr>
          <w:rFonts w:ascii="Arial" w:hAnsi="Arial" w:cs="Arial"/>
          <w:b/>
          <w:lang w:val="en-US"/>
        </w:rPr>
      </w:pPr>
    </w:p>
    <w:p w14:paraId="1D6CCB1F" w14:textId="77777777" w:rsidR="00762A55" w:rsidRPr="007A465F" w:rsidRDefault="00762A55" w:rsidP="00916691">
      <w:pPr>
        <w:spacing w:after="0"/>
        <w:rPr>
          <w:rFonts w:ascii="Arial" w:hAnsi="Arial" w:cs="Arial"/>
          <w:b/>
          <w:lang w:val="en-US"/>
        </w:rPr>
      </w:pPr>
      <w:r w:rsidRPr="007A465F">
        <w:rPr>
          <w:rFonts w:ascii="Arial" w:hAnsi="Arial" w:cs="Arial"/>
          <w:b/>
          <w:lang w:val="en-US"/>
        </w:rPr>
        <w:t>Duty station</w:t>
      </w:r>
      <w:r w:rsidR="000A7427" w:rsidRPr="007A465F">
        <w:rPr>
          <w:rFonts w:ascii="Arial" w:hAnsi="Arial" w:cs="Arial"/>
          <w:b/>
          <w:lang w:val="en-US"/>
        </w:rPr>
        <w:t>:</w:t>
      </w:r>
    </w:p>
    <w:p w14:paraId="71B91A48" w14:textId="77777777" w:rsidR="00FE2383" w:rsidRPr="00B679E3" w:rsidRDefault="00302466" w:rsidP="00916691">
      <w:pPr>
        <w:spacing w:after="0"/>
        <w:rPr>
          <w:rFonts w:ascii="Arial" w:hAnsi="Arial" w:cs="Arial"/>
          <w:bCs/>
          <w:lang w:val="en-US"/>
        </w:rPr>
      </w:pPr>
      <w:r w:rsidRPr="00B679E3">
        <w:rPr>
          <w:rFonts w:ascii="Arial" w:hAnsi="Arial" w:cs="Arial"/>
          <w:bCs/>
          <w:lang w:val="en-US"/>
        </w:rPr>
        <w:t xml:space="preserve">Tunisia (Tunis) </w:t>
      </w:r>
    </w:p>
    <w:p w14:paraId="65323AEF" w14:textId="77777777" w:rsidR="00302466" w:rsidRPr="007A465F" w:rsidRDefault="00302466" w:rsidP="00916691">
      <w:pPr>
        <w:spacing w:after="0"/>
        <w:rPr>
          <w:rFonts w:ascii="Arial" w:hAnsi="Arial" w:cs="Arial"/>
          <w:b/>
          <w:lang w:val="en-US"/>
        </w:rPr>
      </w:pPr>
    </w:p>
    <w:p w14:paraId="530BC98D" w14:textId="77777777" w:rsidR="00762A55" w:rsidRPr="007A465F" w:rsidRDefault="00762A55" w:rsidP="00916691">
      <w:pPr>
        <w:spacing w:after="0"/>
        <w:rPr>
          <w:rFonts w:ascii="Arial" w:hAnsi="Arial" w:cs="Arial"/>
          <w:b/>
          <w:lang w:val="en-US"/>
        </w:rPr>
      </w:pPr>
      <w:r w:rsidRPr="007A465F">
        <w:rPr>
          <w:rFonts w:ascii="Arial" w:hAnsi="Arial" w:cs="Arial"/>
          <w:b/>
          <w:lang w:val="en-US"/>
        </w:rPr>
        <w:t>Duration</w:t>
      </w:r>
      <w:r w:rsidR="00312F6A" w:rsidRPr="007A465F">
        <w:rPr>
          <w:rFonts w:ascii="Arial" w:hAnsi="Arial" w:cs="Arial"/>
          <w:b/>
          <w:lang w:val="en-US"/>
        </w:rPr>
        <w:t xml:space="preserve"> of the internship</w:t>
      </w:r>
      <w:r w:rsidR="00916691" w:rsidRPr="007A465F">
        <w:rPr>
          <w:rFonts w:ascii="Arial" w:hAnsi="Arial" w:cs="Arial"/>
          <w:b/>
          <w:lang w:val="en-US"/>
        </w:rPr>
        <w:t>:</w:t>
      </w:r>
    </w:p>
    <w:p w14:paraId="06400130" w14:textId="7DA597F5" w:rsidR="00FE2383" w:rsidRPr="00B679E3" w:rsidRDefault="007913E2" w:rsidP="001D48F1">
      <w:pPr>
        <w:spacing w:after="0"/>
        <w:rPr>
          <w:rFonts w:ascii="Arial" w:hAnsi="Arial" w:cs="Arial"/>
          <w:bCs/>
          <w:lang w:val="en-US"/>
        </w:rPr>
      </w:pPr>
      <w:r>
        <w:rPr>
          <w:rFonts w:ascii="Arial" w:hAnsi="Arial" w:cs="Arial"/>
          <w:bCs/>
          <w:lang w:val="en-US"/>
        </w:rPr>
        <w:t>Five</w:t>
      </w:r>
      <w:r w:rsidR="00F46E4F">
        <w:rPr>
          <w:rFonts w:ascii="Arial" w:hAnsi="Arial" w:cs="Arial"/>
          <w:bCs/>
          <w:lang w:val="en-US"/>
        </w:rPr>
        <w:t xml:space="preserve"> </w:t>
      </w:r>
      <w:r w:rsidR="00D0557D">
        <w:rPr>
          <w:rFonts w:ascii="Arial" w:hAnsi="Arial" w:cs="Arial"/>
          <w:bCs/>
          <w:lang w:val="en-US"/>
        </w:rPr>
        <w:t>m</w:t>
      </w:r>
      <w:r w:rsidR="00302466" w:rsidRPr="00B679E3">
        <w:rPr>
          <w:rFonts w:ascii="Arial" w:hAnsi="Arial" w:cs="Arial"/>
          <w:bCs/>
          <w:lang w:val="en-US"/>
        </w:rPr>
        <w:t xml:space="preserve">onths </w:t>
      </w:r>
    </w:p>
    <w:p w14:paraId="607A558B" w14:textId="77777777" w:rsidR="00302466" w:rsidRPr="007A465F" w:rsidRDefault="00302466" w:rsidP="00916691">
      <w:pPr>
        <w:spacing w:after="0"/>
        <w:rPr>
          <w:rFonts w:ascii="Arial" w:hAnsi="Arial" w:cs="Arial"/>
          <w:b/>
          <w:lang w:val="en-US"/>
        </w:rPr>
      </w:pPr>
    </w:p>
    <w:p w14:paraId="50309DCC" w14:textId="77777777" w:rsidR="00762A55" w:rsidRPr="007A465F" w:rsidRDefault="00762A55" w:rsidP="00916691">
      <w:pPr>
        <w:spacing w:after="0"/>
        <w:rPr>
          <w:rFonts w:ascii="Arial" w:hAnsi="Arial" w:cs="Arial"/>
          <w:b/>
          <w:lang w:val="en-US"/>
        </w:rPr>
      </w:pPr>
      <w:r w:rsidRPr="007A465F">
        <w:rPr>
          <w:rFonts w:ascii="Arial" w:hAnsi="Arial" w:cs="Arial"/>
          <w:b/>
          <w:lang w:val="en-US"/>
        </w:rPr>
        <w:t>Expected start date</w:t>
      </w:r>
      <w:r w:rsidR="00916691" w:rsidRPr="007A465F">
        <w:rPr>
          <w:rFonts w:ascii="Arial" w:hAnsi="Arial" w:cs="Arial"/>
          <w:b/>
          <w:lang w:val="en-US"/>
        </w:rPr>
        <w:t>:</w:t>
      </w:r>
    </w:p>
    <w:p w14:paraId="74226EF4" w14:textId="4EC5EFC5" w:rsidR="00916691" w:rsidRPr="007A465F" w:rsidRDefault="001221A5">
      <w:pPr>
        <w:rPr>
          <w:rFonts w:ascii="Arial" w:hAnsi="Arial" w:cs="Arial"/>
          <w:lang w:val="en-US"/>
        </w:rPr>
      </w:pPr>
      <w:r>
        <w:rPr>
          <w:bCs/>
          <w:lang w:val="en-US"/>
        </w:rPr>
        <w:t>15</w:t>
      </w:r>
      <w:r>
        <w:rPr>
          <w:bCs/>
          <w:vertAlign w:val="superscript"/>
          <w:lang w:val="en-US"/>
        </w:rPr>
        <w:t>th</w:t>
      </w:r>
      <w:r w:rsidR="006E4365">
        <w:rPr>
          <w:rFonts w:ascii="Arial" w:hAnsi="Arial" w:cs="Arial"/>
          <w:lang w:val="en-US"/>
        </w:rPr>
        <w:t xml:space="preserve"> of</w:t>
      </w:r>
      <w:r w:rsidR="007913E2">
        <w:rPr>
          <w:rFonts w:ascii="Arial" w:hAnsi="Arial" w:cs="Arial"/>
          <w:lang w:val="en-US"/>
        </w:rPr>
        <w:t xml:space="preserve"> </w:t>
      </w:r>
      <w:r w:rsidR="00EE5EDE">
        <w:rPr>
          <w:rFonts w:ascii="Arial" w:hAnsi="Arial" w:cs="Arial"/>
          <w:lang w:val="en-US"/>
        </w:rPr>
        <w:t>September</w:t>
      </w:r>
      <w:r w:rsidR="006E4365">
        <w:rPr>
          <w:rFonts w:ascii="Arial" w:hAnsi="Arial" w:cs="Arial"/>
          <w:lang w:val="en-US"/>
        </w:rPr>
        <w:t xml:space="preserve"> 2022</w:t>
      </w:r>
    </w:p>
    <w:p w14:paraId="177000D2" w14:textId="77777777" w:rsidR="006E4365" w:rsidRDefault="000A76F2" w:rsidP="000A0163">
      <w:pPr>
        <w:jc w:val="both"/>
        <w:rPr>
          <w:rFonts w:ascii="Arial" w:hAnsi="Arial" w:cs="Arial"/>
          <w:b/>
          <w:lang w:val="en-US"/>
        </w:rPr>
      </w:pPr>
      <w:r>
        <w:rPr>
          <w:rFonts w:ascii="Arial" w:hAnsi="Arial" w:cs="Arial"/>
          <w:b/>
          <w:lang w:val="en-US"/>
        </w:rPr>
        <w:t xml:space="preserve">Close date: </w:t>
      </w:r>
    </w:p>
    <w:p w14:paraId="68076A4B" w14:textId="21D8C934" w:rsidR="00302466" w:rsidRPr="00F653F0" w:rsidRDefault="00035FBE" w:rsidP="000A0163">
      <w:pPr>
        <w:jc w:val="both"/>
        <w:rPr>
          <w:rFonts w:ascii="Arial" w:hAnsi="Arial" w:cs="Arial"/>
          <w:lang w:val="en-US"/>
        </w:rPr>
      </w:pPr>
      <w:r>
        <w:rPr>
          <w:rFonts w:ascii="Arial" w:hAnsi="Arial" w:cs="Arial"/>
          <w:lang w:val="en-US"/>
        </w:rPr>
        <w:t>22</w:t>
      </w:r>
      <w:r w:rsidR="00F653F0" w:rsidRPr="00F653F0">
        <w:rPr>
          <w:rFonts w:ascii="Arial" w:hAnsi="Arial" w:cs="Arial"/>
          <w:lang w:val="en-US"/>
        </w:rPr>
        <w:t xml:space="preserve"> </w:t>
      </w:r>
      <w:proofErr w:type="gramStart"/>
      <w:r w:rsidR="00F653F0" w:rsidRPr="00F653F0">
        <w:rPr>
          <w:rFonts w:ascii="Arial" w:hAnsi="Arial" w:cs="Arial"/>
          <w:lang w:val="en-US"/>
        </w:rPr>
        <w:t xml:space="preserve">of </w:t>
      </w:r>
      <w:r w:rsidR="00A11A2B" w:rsidRPr="00F653F0">
        <w:rPr>
          <w:rFonts w:ascii="Arial" w:hAnsi="Arial" w:cs="Arial"/>
          <w:lang w:val="en-US"/>
        </w:rPr>
        <w:t xml:space="preserve"> August</w:t>
      </w:r>
      <w:proofErr w:type="gramEnd"/>
      <w:r w:rsidR="006E4365" w:rsidRPr="00F653F0">
        <w:rPr>
          <w:rFonts w:ascii="Arial" w:hAnsi="Arial" w:cs="Arial"/>
          <w:lang w:val="en-US"/>
        </w:rPr>
        <w:t xml:space="preserve"> 2022</w:t>
      </w:r>
    </w:p>
    <w:p w14:paraId="6C77F174" w14:textId="77777777" w:rsidR="000A76F2" w:rsidRPr="007A465F" w:rsidRDefault="000A76F2" w:rsidP="000A0163">
      <w:pPr>
        <w:jc w:val="both"/>
        <w:rPr>
          <w:rFonts w:ascii="Arial" w:hAnsi="Arial" w:cs="Arial"/>
          <w:b/>
          <w:lang w:val="en-US"/>
        </w:rPr>
      </w:pPr>
    </w:p>
    <w:p w14:paraId="6DB0F379" w14:textId="4F423448" w:rsidR="00D0557D" w:rsidRPr="00A02795" w:rsidRDefault="00916691" w:rsidP="00D0557D">
      <w:pPr>
        <w:jc w:val="both"/>
        <w:rPr>
          <w:rFonts w:ascii="Times New Roman" w:hAnsi="Times New Roman" w:cs="Times New Roman"/>
          <w:sz w:val="24"/>
          <w:szCs w:val="24"/>
        </w:rPr>
      </w:pPr>
      <w:r w:rsidRPr="007A465F">
        <w:rPr>
          <w:rFonts w:ascii="Arial" w:hAnsi="Arial" w:cs="Arial"/>
          <w:b/>
          <w:lang w:val="en-US"/>
        </w:rPr>
        <w:t xml:space="preserve">Background information/Organizational Context </w:t>
      </w:r>
    </w:p>
    <w:p w14:paraId="082B5A89" w14:textId="10A3B95F" w:rsidR="00D0557D" w:rsidRPr="005647EA" w:rsidRDefault="00D0557D" w:rsidP="00F52D28">
      <w:pPr>
        <w:jc w:val="both"/>
        <w:rPr>
          <w:rFonts w:ascii="Arial" w:hAnsi="Arial" w:cs="Arial"/>
          <w:sz w:val="20"/>
          <w:szCs w:val="20"/>
          <w:lang w:val="en-US"/>
        </w:rPr>
      </w:pPr>
      <w:bookmarkStart w:id="0" w:name="_GoBack"/>
      <w:r w:rsidRPr="005647EA">
        <w:rPr>
          <w:rFonts w:ascii="Arial" w:hAnsi="Arial" w:cs="Arial"/>
          <w:sz w:val="20"/>
          <w:szCs w:val="20"/>
          <w:lang w:val="en-US"/>
        </w:rPr>
        <w:t xml:space="preserve">The </w:t>
      </w:r>
      <w:r w:rsidR="00377593" w:rsidRPr="005647EA">
        <w:rPr>
          <w:rFonts w:ascii="Arial" w:hAnsi="Arial" w:cs="Arial"/>
          <w:b/>
          <w:sz w:val="20"/>
          <w:szCs w:val="20"/>
        </w:rPr>
        <w:t xml:space="preserve">Livelihood and Economic Inclusion </w:t>
      </w:r>
      <w:r w:rsidR="009A4A4D" w:rsidRPr="005647EA">
        <w:rPr>
          <w:rFonts w:ascii="Arial" w:hAnsi="Arial" w:cs="Arial"/>
          <w:b/>
          <w:sz w:val="20"/>
          <w:szCs w:val="20"/>
        </w:rPr>
        <w:t>intern</w:t>
      </w:r>
      <w:r w:rsidR="00377593" w:rsidRPr="005647EA">
        <w:rPr>
          <w:rFonts w:ascii="Arial" w:hAnsi="Arial" w:cs="Arial"/>
          <w:b/>
          <w:sz w:val="20"/>
          <w:szCs w:val="20"/>
        </w:rPr>
        <w:t xml:space="preserve"> </w:t>
      </w:r>
      <w:bookmarkEnd w:id="0"/>
      <w:r w:rsidR="009A4A4D" w:rsidRPr="005647EA">
        <w:rPr>
          <w:rFonts w:ascii="Arial" w:hAnsi="Arial" w:cs="Arial"/>
          <w:sz w:val="20"/>
          <w:szCs w:val="20"/>
          <w:lang w:val="en-US"/>
        </w:rPr>
        <w:t>will</w:t>
      </w:r>
      <w:r w:rsidRPr="005647EA">
        <w:rPr>
          <w:rFonts w:ascii="Arial" w:hAnsi="Arial" w:cs="Arial"/>
          <w:sz w:val="20"/>
          <w:szCs w:val="20"/>
          <w:lang w:val="en-US"/>
        </w:rPr>
        <w:t xml:space="preserve"> receive guidance</w:t>
      </w:r>
      <w:r w:rsidR="009A4A4D" w:rsidRPr="005647EA">
        <w:rPr>
          <w:rFonts w:ascii="Arial" w:hAnsi="Arial" w:cs="Arial"/>
          <w:sz w:val="20"/>
          <w:szCs w:val="20"/>
          <w:lang w:val="en-US"/>
        </w:rPr>
        <w:t xml:space="preserve"> </w:t>
      </w:r>
      <w:r w:rsidR="00F76761" w:rsidRPr="005647EA">
        <w:rPr>
          <w:rFonts w:ascii="Arial" w:hAnsi="Arial" w:cs="Arial"/>
          <w:sz w:val="20"/>
          <w:szCs w:val="20"/>
          <w:lang w:val="en-US"/>
        </w:rPr>
        <w:t>from and</w:t>
      </w:r>
      <w:r w:rsidR="009A4A4D" w:rsidRPr="005647EA">
        <w:rPr>
          <w:rFonts w:ascii="Arial" w:hAnsi="Arial" w:cs="Arial"/>
          <w:sz w:val="20"/>
          <w:szCs w:val="20"/>
          <w:lang w:val="en-US"/>
        </w:rPr>
        <w:t xml:space="preserve"> will be under the direct supervision of the </w:t>
      </w:r>
      <w:r w:rsidR="00867F16" w:rsidRPr="005647EA">
        <w:rPr>
          <w:rFonts w:ascii="Arial" w:hAnsi="Arial" w:cs="Arial"/>
          <w:sz w:val="20"/>
          <w:szCs w:val="20"/>
          <w:lang w:val="en-US"/>
        </w:rPr>
        <w:t>Head of the Livelihood Unit</w:t>
      </w:r>
      <w:r w:rsidR="00F52D28" w:rsidRPr="005647EA">
        <w:rPr>
          <w:rFonts w:ascii="Arial" w:hAnsi="Arial" w:cs="Arial"/>
          <w:sz w:val="20"/>
          <w:szCs w:val="20"/>
          <w:lang w:val="en-US"/>
        </w:rPr>
        <w:t xml:space="preserve"> who is based in Tunis. In order to be aware of the operational and organizational context, being familiar with</w:t>
      </w:r>
      <w:r w:rsidR="00301139" w:rsidRPr="005647EA">
        <w:rPr>
          <w:rFonts w:ascii="Arial" w:hAnsi="Arial" w:cs="Arial"/>
          <w:sz w:val="20"/>
          <w:szCs w:val="20"/>
          <w:lang w:val="en-US"/>
        </w:rPr>
        <w:t xml:space="preserve"> and learning about </w:t>
      </w:r>
      <w:r w:rsidR="00F52D28" w:rsidRPr="005647EA">
        <w:rPr>
          <w:rFonts w:ascii="Arial" w:hAnsi="Arial" w:cs="Arial"/>
          <w:sz w:val="20"/>
          <w:szCs w:val="20"/>
          <w:lang w:val="en-US"/>
        </w:rPr>
        <w:t xml:space="preserve">the Tunisian economic context and UNHCR’s </w:t>
      </w:r>
      <w:r w:rsidR="00301139" w:rsidRPr="005647EA">
        <w:rPr>
          <w:rFonts w:ascii="Arial" w:hAnsi="Arial" w:cs="Arial"/>
          <w:sz w:val="20"/>
          <w:szCs w:val="20"/>
          <w:lang w:val="en-US"/>
        </w:rPr>
        <w:t xml:space="preserve">strategies and policies would help the intern easily integrate the operation and support the persons of concern with the different challenges related to their livelihood and economic inclusion into the national system. </w:t>
      </w:r>
    </w:p>
    <w:p w14:paraId="5D69530D" w14:textId="16479AA9" w:rsidR="00F52D28" w:rsidRPr="005647EA" w:rsidRDefault="00301139" w:rsidP="00F52D28">
      <w:pPr>
        <w:pStyle w:val="Default"/>
        <w:jc w:val="both"/>
        <w:rPr>
          <w:rFonts w:ascii="Arial" w:hAnsi="Arial" w:cs="Arial"/>
          <w:sz w:val="20"/>
          <w:szCs w:val="20"/>
        </w:rPr>
      </w:pPr>
      <w:r w:rsidRPr="005647EA">
        <w:rPr>
          <w:rFonts w:ascii="Arial" w:hAnsi="Arial" w:cs="Arial"/>
          <w:sz w:val="20"/>
          <w:szCs w:val="20"/>
        </w:rPr>
        <w:t>In fact, t</w:t>
      </w:r>
      <w:r w:rsidR="00F52D28" w:rsidRPr="005647EA">
        <w:rPr>
          <w:rFonts w:ascii="Arial" w:hAnsi="Arial" w:cs="Arial"/>
          <w:sz w:val="20"/>
          <w:szCs w:val="20"/>
        </w:rPr>
        <w:t xml:space="preserve">he inclusion of </w:t>
      </w:r>
      <w:proofErr w:type="spellStart"/>
      <w:r w:rsidR="00F52D28" w:rsidRPr="005647EA">
        <w:rPr>
          <w:rFonts w:ascii="Arial" w:hAnsi="Arial" w:cs="Arial"/>
          <w:sz w:val="20"/>
          <w:szCs w:val="20"/>
        </w:rPr>
        <w:t>PoCs</w:t>
      </w:r>
      <w:proofErr w:type="spellEnd"/>
      <w:r w:rsidR="00F52D28" w:rsidRPr="005647EA">
        <w:rPr>
          <w:rFonts w:ascii="Arial" w:hAnsi="Arial" w:cs="Arial"/>
          <w:sz w:val="20"/>
          <w:szCs w:val="20"/>
        </w:rPr>
        <w:t xml:space="preserve"> in national public service and social systems has been a long-standing policy priority for </w:t>
      </w:r>
      <w:r w:rsidR="00F76761" w:rsidRPr="005647EA">
        <w:rPr>
          <w:rFonts w:ascii="Arial" w:hAnsi="Arial" w:cs="Arial"/>
          <w:sz w:val="20"/>
          <w:szCs w:val="20"/>
        </w:rPr>
        <w:t>UNHCR and</w:t>
      </w:r>
      <w:r w:rsidR="00F52D28" w:rsidRPr="005647EA">
        <w:rPr>
          <w:rFonts w:ascii="Arial" w:hAnsi="Arial" w:cs="Arial"/>
          <w:sz w:val="20"/>
          <w:szCs w:val="20"/>
        </w:rPr>
        <w:t xml:space="preserve"> is a natural extension of the principle of </w:t>
      </w:r>
      <w:r w:rsidRPr="005647EA">
        <w:rPr>
          <w:rFonts w:ascii="Arial" w:hAnsi="Arial" w:cs="Arial"/>
          <w:sz w:val="20"/>
          <w:szCs w:val="20"/>
        </w:rPr>
        <w:t>S</w:t>
      </w:r>
      <w:r w:rsidR="00F52D28" w:rsidRPr="005647EA">
        <w:rPr>
          <w:rFonts w:ascii="Arial" w:hAnsi="Arial" w:cs="Arial"/>
          <w:sz w:val="20"/>
          <w:szCs w:val="20"/>
        </w:rPr>
        <w:t xml:space="preserve">tate responsibility for the protection of refugees.  As explained in the UNHCR </w:t>
      </w:r>
      <w:r w:rsidR="00F52D28" w:rsidRPr="005647EA">
        <w:rPr>
          <w:rFonts w:ascii="Arial" w:hAnsi="Arial" w:cs="Arial"/>
          <w:i/>
          <w:iCs/>
          <w:sz w:val="20"/>
          <w:szCs w:val="20"/>
        </w:rPr>
        <w:t>Policy on Refugee Protection and Solutions in Urban Areas</w:t>
      </w:r>
      <w:r w:rsidR="00F52D28" w:rsidRPr="005647EA">
        <w:rPr>
          <w:rFonts w:ascii="Arial" w:hAnsi="Arial" w:cs="Arial"/>
          <w:sz w:val="20"/>
          <w:szCs w:val="20"/>
        </w:rPr>
        <w:t xml:space="preserve"> (2009): In urban as in other contexts, national and local authorities have a primary role to play in providing refugees with protection, solutions and assistance. UNHCR will encourage all states to exercise this responsibility through its advocacy efforts.</w:t>
      </w:r>
      <w:r w:rsidR="00F52D28" w:rsidRPr="005647EA">
        <w:rPr>
          <w:rStyle w:val="FootnoteReference"/>
          <w:rFonts w:ascii="Arial" w:hAnsi="Arial" w:cs="Arial"/>
          <w:sz w:val="20"/>
          <w:szCs w:val="20"/>
        </w:rPr>
        <w:footnoteReference w:id="1"/>
      </w:r>
      <w:r w:rsidR="00F52D28" w:rsidRPr="005647EA">
        <w:rPr>
          <w:rFonts w:ascii="Arial" w:hAnsi="Arial" w:cs="Arial"/>
          <w:sz w:val="20"/>
          <w:szCs w:val="20"/>
        </w:rPr>
        <w:t xml:space="preserve"> </w:t>
      </w:r>
    </w:p>
    <w:p w14:paraId="323B0FA9" w14:textId="77777777" w:rsidR="00301139" w:rsidRPr="005647EA" w:rsidRDefault="00301139" w:rsidP="00F52D28">
      <w:pPr>
        <w:pStyle w:val="Default"/>
        <w:jc w:val="both"/>
        <w:rPr>
          <w:rFonts w:ascii="Arial" w:hAnsi="Arial" w:cs="Arial"/>
          <w:sz w:val="20"/>
          <w:szCs w:val="20"/>
        </w:rPr>
      </w:pPr>
    </w:p>
    <w:p w14:paraId="62BB7262" w14:textId="1A75D8DF" w:rsidR="00F52D28" w:rsidRPr="005647EA" w:rsidRDefault="00301139" w:rsidP="00F52D28">
      <w:pPr>
        <w:pStyle w:val="Default"/>
        <w:jc w:val="both"/>
        <w:rPr>
          <w:rFonts w:ascii="Arial" w:hAnsi="Arial" w:cs="Arial"/>
          <w:sz w:val="20"/>
          <w:szCs w:val="20"/>
        </w:rPr>
      </w:pPr>
      <w:r w:rsidRPr="005647EA">
        <w:rPr>
          <w:rFonts w:ascii="Arial" w:hAnsi="Arial" w:cs="Arial"/>
          <w:sz w:val="20"/>
          <w:szCs w:val="20"/>
        </w:rPr>
        <w:t>The incumbent needs to familiarize her/himself with the Tunisian operational context where UNHCR deals with an urban caseload. In fact, a</w:t>
      </w:r>
      <w:r w:rsidR="00F52D28" w:rsidRPr="005647EA">
        <w:rPr>
          <w:rFonts w:ascii="Arial" w:hAnsi="Arial" w:cs="Arial"/>
          <w:sz w:val="20"/>
          <w:szCs w:val="20"/>
        </w:rPr>
        <w:t xml:space="preserve">s of </w:t>
      </w:r>
      <w:r w:rsidR="00F76761" w:rsidRPr="005647EA">
        <w:rPr>
          <w:rFonts w:ascii="Arial" w:hAnsi="Arial" w:cs="Arial"/>
          <w:sz w:val="20"/>
          <w:szCs w:val="20"/>
        </w:rPr>
        <w:t>31</w:t>
      </w:r>
      <w:r w:rsidR="00F76761" w:rsidRPr="005647EA">
        <w:rPr>
          <w:rFonts w:ascii="Arial" w:hAnsi="Arial" w:cs="Arial"/>
          <w:sz w:val="20"/>
          <w:szCs w:val="20"/>
          <w:vertAlign w:val="superscript"/>
        </w:rPr>
        <w:t>st</w:t>
      </w:r>
      <w:r w:rsidR="00F76761" w:rsidRPr="005647EA">
        <w:rPr>
          <w:rFonts w:ascii="Arial" w:hAnsi="Arial" w:cs="Arial"/>
          <w:sz w:val="20"/>
          <w:szCs w:val="20"/>
        </w:rPr>
        <w:t xml:space="preserve"> May</w:t>
      </w:r>
      <w:r w:rsidR="00F52D28" w:rsidRPr="005647EA">
        <w:rPr>
          <w:rFonts w:ascii="Arial" w:hAnsi="Arial" w:cs="Arial"/>
          <w:sz w:val="20"/>
          <w:szCs w:val="20"/>
        </w:rPr>
        <w:t xml:space="preserve"> 202</w:t>
      </w:r>
      <w:r w:rsidR="00F76761" w:rsidRPr="005647EA">
        <w:rPr>
          <w:rFonts w:ascii="Arial" w:hAnsi="Arial" w:cs="Arial"/>
          <w:sz w:val="20"/>
          <w:szCs w:val="20"/>
        </w:rPr>
        <w:t>2</w:t>
      </w:r>
      <w:r w:rsidR="00F52D28" w:rsidRPr="005647EA">
        <w:rPr>
          <w:rFonts w:ascii="Arial" w:hAnsi="Arial" w:cs="Arial"/>
          <w:sz w:val="20"/>
          <w:szCs w:val="20"/>
        </w:rPr>
        <w:t>, there are 9,</w:t>
      </w:r>
      <w:r w:rsidR="00F76761" w:rsidRPr="005647EA">
        <w:rPr>
          <w:rFonts w:ascii="Arial" w:hAnsi="Arial" w:cs="Arial"/>
          <w:sz w:val="20"/>
          <w:szCs w:val="20"/>
        </w:rPr>
        <w:t>703</w:t>
      </w:r>
      <w:r w:rsidR="00F52D28" w:rsidRPr="005647EA">
        <w:rPr>
          <w:rFonts w:ascii="Arial" w:hAnsi="Arial" w:cs="Arial"/>
          <w:sz w:val="20"/>
          <w:szCs w:val="20"/>
        </w:rPr>
        <w:t xml:space="preserve"> individual Persons of Concern (</w:t>
      </w:r>
      <w:proofErr w:type="spellStart"/>
      <w:r w:rsidR="00F52D28" w:rsidRPr="005647EA">
        <w:rPr>
          <w:rFonts w:ascii="Arial" w:hAnsi="Arial" w:cs="Arial"/>
          <w:sz w:val="20"/>
          <w:szCs w:val="20"/>
        </w:rPr>
        <w:t>PoCs</w:t>
      </w:r>
      <w:proofErr w:type="spellEnd"/>
      <w:r w:rsidR="00F52D28" w:rsidRPr="005647EA">
        <w:rPr>
          <w:rFonts w:ascii="Arial" w:hAnsi="Arial" w:cs="Arial"/>
          <w:sz w:val="20"/>
          <w:szCs w:val="20"/>
        </w:rPr>
        <w:t>) to the High Commissioner in Tunisia, comprising 6,</w:t>
      </w:r>
      <w:r w:rsidR="00F76761" w:rsidRPr="005647EA">
        <w:rPr>
          <w:rFonts w:ascii="Arial" w:hAnsi="Arial" w:cs="Arial"/>
          <w:sz w:val="20"/>
          <w:szCs w:val="20"/>
        </w:rPr>
        <w:t>66</w:t>
      </w:r>
      <w:r w:rsidR="00F52D28" w:rsidRPr="005647EA">
        <w:rPr>
          <w:rFonts w:ascii="Arial" w:hAnsi="Arial" w:cs="Arial"/>
          <w:sz w:val="20"/>
          <w:szCs w:val="20"/>
        </w:rPr>
        <w:t>7 cases.  Of these, 5,</w:t>
      </w:r>
      <w:r w:rsidR="00F76761" w:rsidRPr="005647EA">
        <w:rPr>
          <w:rFonts w:ascii="Arial" w:hAnsi="Arial" w:cs="Arial"/>
          <w:sz w:val="20"/>
          <w:szCs w:val="20"/>
        </w:rPr>
        <w:t>992</w:t>
      </w:r>
      <w:r w:rsidR="00F52D28" w:rsidRPr="005647EA">
        <w:rPr>
          <w:rFonts w:ascii="Arial" w:hAnsi="Arial" w:cs="Arial"/>
          <w:sz w:val="20"/>
          <w:szCs w:val="20"/>
        </w:rPr>
        <w:t xml:space="preserve"> or 62% are men, while 3,</w:t>
      </w:r>
      <w:r w:rsidR="00F76761" w:rsidRPr="005647EA">
        <w:rPr>
          <w:rFonts w:ascii="Arial" w:hAnsi="Arial" w:cs="Arial"/>
          <w:sz w:val="20"/>
          <w:szCs w:val="20"/>
        </w:rPr>
        <w:t>711</w:t>
      </w:r>
      <w:r w:rsidR="00F52D28" w:rsidRPr="005647EA">
        <w:rPr>
          <w:rFonts w:ascii="Arial" w:hAnsi="Arial" w:cs="Arial"/>
          <w:sz w:val="20"/>
          <w:szCs w:val="20"/>
        </w:rPr>
        <w:t xml:space="preserve"> or 38% are women, with the vast majority (4,</w:t>
      </w:r>
      <w:r w:rsidR="00F76761" w:rsidRPr="005647EA">
        <w:rPr>
          <w:rFonts w:ascii="Arial" w:hAnsi="Arial" w:cs="Arial"/>
          <w:sz w:val="20"/>
          <w:szCs w:val="20"/>
        </w:rPr>
        <w:t>619</w:t>
      </w:r>
      <w:r w:rsidR="00F52D28" w:rsidRPr="005647EA">
        <w:rPr>
          <w:rFonts w:ascii="Arial" w:hAnsi="Arial" w:cs="Arial"/>
          <w:sz w:val="20"/>
          <w:szCs w:val="20"/>
        </w:rPr>
        <w:t xml:space="preserve"> men and 2,</w:t>
      </w:r>
      <w:r w:rsidR="00F76761" w:rsidRPr="005647EA">
        <w:rPr>
          <w:rFonts w:ascii="Arial" w:hAnsi="Arial" w:cs="Arial"/>
          <w:sz w:val="20"/>
          <w:szCs w:val="20"/>
        </w:rPr>
        <w:t>622</w:t>
      </w:r>
      <w:r w:rsidR="00F52D28" w:rsidRPr="005647EA">
        <w:rPr>
          <w:rFonts w:ascii="Arial" w:hAnsi="Arial" w:cs="Arial"/>
          <w:sz w:val="20"/>
          <w:szCs w:val="20"/>
        </w:rPr>
        <w:t xml:space="preserve"> women), between 18 and 59 years of age.  </w:t>
      </w:r>
    </w:p>
    <w:p w14:paraId="023CE023" w14:textId="75D6EC31" w:rsidR="00D0557D" w:rsidRPr="005647EA" w:rsidRDefault="00D0557D" w:rsidP="00D0557D">
      <w:pPr>
        <w:jc w:val="both"/>
        <w:rPr>
          <w:rFonts w:ascii="Arial" w:hAnsi="Arial" w:cs="Arial"/>
          <w:sz w:val="24"/>
          <w:szCs w:val="24"/>
        </w:rPr>
      </w:pPr>
    </w:p>
    <w:p w14:paraId="01B5FC0E" w14:textId="5EA758CC" w:rsidR="00377593" w:rsidRDefault="00301139" w:rsidP="00301139">
      <w:pPr>
        <w:jc w:val="both"/>
        <w:rPr>
          <w:rFonts w:ascii="Arial" w:hAnsi="Arial" w:cs="Arial"/>
        </w:rPr>
      </w:pPr>
      <w:r>
        <w:rPr>
          <w:rFonts w:ascii="Arial" w:hAnsi="Arial" w:cs="Arial"/>
        </w:rPr>
        <w:t xml:space="preserve">According to the same Policy above-mentioned, </w:t>
      </w:r>
      <w:r w:rsidRPr="00172241">
        <w:rPr>
          <w:rFonts w:ascii="Arial" w:hAnsi="Arial" w:cs="Arial"/>
        </w:rPr>
        <w:t xml:space="preserve">UNHCR </w:t>
      </w:r>
      <w:r>
        <w:rPr>
          <w:rFonts w:ascii="Arial" w:hAnsi="Arial" w:cs="Arial"/>
        </w:rPr>
        <w:t>decided to</w:t>
      </w:r>
      <w:r w:rsidRPr="00172241">
        <w:rPr>
          <w:rFonts w:ascii="Arial" w:hAnsi="Arial" w:cs="Arial"/>
        </w:rPr>
        <w:t xml:space="preserve"> avoid the establishment of separate and parallel services for its beneficiaries, and </w:t>
      </w:r>
      <w:r>
        <w:rPr>
          <w:rFonts w:ascii="Arial" w:hAnsi="Arial" w:cs="Arial"/>
        </w:rPr>
        <w:t>to</w:t>
      </w:r>
      <w:r w:rsidRPr="00172241">
        <w:rPr>
          <w:rFonts w:ascii="Arial" w:hAnsi="Arial" w:cs="Arial"/>
        </w:rPr>
        <w:t xml:space="preserve"> instead seek to reinforce existing fully authorized delivery systems, whether they are public, private or </w:t>
      </w:r>
      <w:r w:rsidR="007913E2" w:rsidRPr="00172241">
        <w:rPr>
          <w:rFonts w:ascii="Arial" w:hAnsi="Arial" w:cs="Arial"/>
        </w:rPr>
        <w:t>community based</w:t>
      </w:r>
      <w:r>
        <w:rPr>
          <w:rFonts w:ascii="Arial" w:hAnsi="Arial" w:cs="Arial"/>
        </w:rPr>
        <w:t xml:space="preserve">. </w:t>
      </w:r>
    </w:p>
    <w:p w14:paraId="39CCAB66" w14:textId="753B41CC" w:rsidR="004760C4" w:rsidRDefault="00301139" w:rsidP="00301139">
      <w:pPr>
        <w:pStyle w:val="Default"/>
        <w:jc w:val="both"/>
        <w:rPr>
          <w:rFonts w:ascii="Arial" w:hAnsi="Arial" w:cs="Arial"/>
          <w:sz w:val="22"/>
          <w:szCs w:val="22"/>
        </w:rPr>
      </w:pPr>
      <w:r>
        <w:rPr>
          <w:rFonts w:ascii="Arial" w:hAnsi="Arial" w:cs="Arial"/>
        </w:rPr>
        <w:lastRenderedPageBreak/>
        <w:t>Th</w:t>
      </w:r>
      <w:r w:rsidR="004760C4">
        <w:rPr>
          <w:rFonts w:ascii="Arial" w:hAnsi="Arial" w:cs="Arial"/>
        </w:rPr>
        <w:t>is</w:t>
      </w:r>
      <w:r>
        <w:rPr>
          <w:rFonts w:ascii="Arial" w:hAnsi="Arial" w:cs="Arial"/>
        </w:rPr>
        <w:t xml:space="preserve"> same approach is followed regarding </w:t>
      </w:r>
      <w:proofErr w:type="spellStart"/>
      <w:r w:rsidR="004760C4">
        <w:rPr>
          <w:rFonts w:ascii="Arial" w:hAnsi="Arial" w:cs="Arial"/>
        </w:rPr>
        <w:t>PoC’s</w:t>
      </w:r>
      <w:proofErr w:type="spellEnd"/>
      <w:r>
        <w:rPr>
          <w:rFonts w:ascii="Arial" w:hAnsi="Arial" w:cs="Arial"/>
        </w:rPr>
        <w:t xml:space="preserve"> livelihood and economic inclusion in Tunisia that aims at</w:t>
      </w:r>
      <w:r w:rsidRPr="00301139">
        <w:rPr>
          <w:rFonts w:ascii="Arial" w:hAnsi="Arial" w:cs="Arial"/>
          <w:color w:val="auto"/>
        </w:rPr>
        <w:t xml:space="preserve"> including refugees and/or other populations of concern in all their diversity and in a non-discriminatory way into national policies, strategies, and plans, with specific reference to populations of concern as relevant</w:t>
      </w:r>
      <w:r>
        <w:rPr>
          <w:rFonts w:ascii="Arial" w:hAnsi="Arial" w:cs="Arial"/>
        </w:rPr>
        <w:t xml:space="preserve">. </w:t>
      </w:r>
      <w:r w:rsidR="004760C4">
        <w:rPr>
          <w:rFonts w:ascii="Arial" w:hAnsi="Arial" w:cs="Arial"/>
          <w:sz w:val="22"/>
          <w:szCs w:val="22"/>
        </w:rPr>
        <w:t xml:space="preserve">In order to achieve this purpose, UNHCR’s approach in Tunisia is multisectoral, building upon existing and new partnerships where the capacity of partners, refugees and other persons of concern is regularly strengthened. </w:t>
      </w:r>
    </w:p>
    <w:p w14:paraId="45B6B910" w14:textId="5CB37712" w:rsidR="00301139" w:rsidRPr="004760C4" w:rsidRDefault="00301139" w:rsidP="004760C4">
      <w:pPr>
        <w:pStyle w:val="Default"/>
        <w:jc w:val="both"/>
        <w:rPr>
          <w:rFonts w:ascii="Arial" w:hAnsi="Arial" w:cs="Arial"/>
          <w:sz w:val="22"/>
          <w:szCs w:val="22"/>
        </w:rPr>
      </w:pPr>
      <w:r>
        <w:rPr>
          <w:rFonts w:ascii="Arial" w:hAnsi="Arial" w:cs="Arial"/>
          <w:sz w:val="22"/>
          <w:szCs w:val="22"/>
        </w:rPr>
        <w:t xml:space="preserve"> </w:t>
      </w:r>
    </w:p>
    <w:p w14:paraId="4186E760" w14:textId="77777777" w:rsidR="00301139" w:rsidRPr="00301139" w:rsidRDefault="00301139" w:rsidP="00301139">
      <w:pPr>
        <w:jc w:val="both"/>
        <w:rPr>
          <w:rFonts w:ascii="Arial" w:hAnsi="Arial" w:cs="Arial"/>
        </w:rPr>
      </w:pPr>
    </w:p>
    <w:p w14:paraId="45F8259A" w14:textId="77777777" w:rsidR="007A465F" w:rsidRPr="007A465F" w:rsidRDefault="00FE2383" w:rsidP="007A465F">
      <w:pPr>
        <w:jc w:val="both"/>
        <w:rPr>
          <w:rFonts w:ascii="Arial" w:hAnsi="Arial" w:cs="Arial"/>
          <w:b/>
          <w:lang w:val="en-US"/>
        </w:rPr>
      </w:pPr>
      <w:r w:rsidRPr="007A465F">
        <w:rPr>
          <w:rFonts w:ascii="Arial" w:hAnsi="Arial" w:cs="Arial"/>
          <w:b/>
          <w:lang w:val="en-US"/>
        </w:rPr>
        <w:t>Duties and Responsibilities</w:t>
      </w:r>
    </w:p>
    <w:p w14:paraId="08792FAA" w14:textId="58068F7F" w:rsidR="004760C4" w:rsidRPr="005647EA" w:rsidRDefault="004760C4" w:rsidP="004760C4">
      <w:pPr>
        <w:pStyle w:val="ListParagraph"/>
        <w:numPr>
          <w:ilvl w:val="0"/>
          <w:numId w:val="13"/>
        </w:numPr>
        <w:spacing w:after="0" w:line="259" w:lineRule="auto"/>
        <w:ind w:left="426"/>
        <w:jc w:val="both"/>
        <w:rPr>
          <w:rFonts w:ascii="Arial" w:hAnsi="Arial" w:cs="Arial"/>
          <w:sz w:val="20"/>
          <w:szCs w:val="20"/>
        </w:rPr>
      </w:pPr>
      <w:r w:rsidRPr="005647EA">
        <w:rPr>
          <w:rFonts w:ascii="Arial" w:hAnsi="Arial" w:cs="Arial"/>
          <w:sz w:val="20"/>
          <w:szCs w:val="20"/>
        </w:rPr>
        <w:t>Under the close supervision of the</w:t>
      </w:r>
      <w:r w:rsidR="005C71D1" w:rsidRPr="005647EA">
        <w:rPr>
          <w:rFonts w:ascii="Arial" w:hAnsi="Arial" w:cs="Arial"/>
          <w:sz w:val="20"/>
          <w:szCs w:val="20"/>
        </w:rPr>
        <w:t xml:space="preserve"> Head of Livelihood Unit</w:t>
      </w:r>
      <w:r w:rsidRPr="005647EA">
        <w:rPr>
          <w:rFonts w:ascii="Arial" w:hAnsi="Arial" w:cs="Arial"/>
          <w:sz w:val="20"/>
          <w:szCs w:val="20"/>
        </w:rPr>
        <w:t>, the incumbent will collaborate with ex</w:t>
      </w:r>
      <w:r w:rsidR="00483B9D" w:rsidRPr="005647EA">
        <w:rPr>
          <w:rFonts w:ascii="Arial" w:hAnsi="Arial" w:cs="Arial"/>
          <w:sz w:val="20"/>
          <w:szCs w:val="20"/>
        </w:rPr>
        <w:t>is</w:t>
      </w:r>
      <w:r w:rsidRPr="005647EA">
        <w:rPr>
          <w:rFonts w:ascii="Arial" w:hAnsi="Arial" w:cs="Arial"/>
          <w:sz w:val="20"/>
          <w:szCs w:val="20"/>
        </w:rPr>
        <w:t xml:space="preserve">ting partners and explore new opportunities to enhance economic inclusion of POCs in Tunisia. This includes suggesting options to adapt existing development programmes to become inclusive of UNHCR </w:t>
      </w:r>
      <w:proofErr w:type="spellStart"/>
      <w:r w:rsidRPr="005647EA">
        <w:rPr>
          <w:rFonts w:ascii="Arial" w:hAnsi="Arial" w:cs="Arial"/>
          <w:sz w:val="20"/>
          <w:szCs w:val="20"/>
        </w:rPr>
        <w:t>PoC</w:t>
      </w:r>
      <w:proofErr w:type="spellEnd"/>
      <w:r w:rsidRPr="005647EA">
        <w:rPr>
          <w:rFonts w:ascii="Arial" w:hAnsi="Arial" w:cs="Arial"/>
          <w:sz w:val="20"/>
          <w:szCs w:val="20"/>
        </w:rPr>
        <w:t xml:space="preserve"> or exploring private sector opportunities to enhance inclusion of UNHCR </w:t>
      </w:r>
      <w:proofErr w:type="spellStart"/>
      <w:r w:rsidRPr="005647EA">
        <w:rPr>
          <w:rFonts w:ascii="Arial" w:hAnsi="Arial" w:cs="Arial"/>
          <w:sz w:val="20"/>
          <w:szCs w:val="20"/>
        </w:rPr>
        <w:t>PoC</w:t>
      </w:r>
      <w:proofErr w:type="spellEnd"/>
      <w:r w:rsidRPr="005647EA">
        <w:rPr>
          <w:rFonts w:ascii="Arial" w:hAnsi="Arial" w:cs="Arial"/>
          <w:sz w:val="20"/>
          <w:szCs w:val="20"/>
        </w:rPr>
        <w:t xml:space="preserve"> in their labour force and supply chains, etc. </w:t>
      </w:r>
    </w:p>
    <w:p w14:paraId="2C26342C" w14:textId="7F045D49" w:rsidR="004760C4" w:rsidRPr="005647EA" w:rsidRDefault="004760C4" w:rsidP="004760C4">
      <w:pPr>
        <w:pStyle w:val="ListParagraph"/>
        <w:numPr>
          <w:ilvl w:val="0"/>
          <w:numId w:val="13"/>
        </w:numPr>
        <w:spacing w:after="0" w:line="259" w:lineRule="auto"/>
        <w:ind w:left="426"/>
        <w:jc w:val="both"/>
        <w:rPr>
          <w:rFonts w:ascii="Arial" w:hAnsi="Arial" w:cs="Arial"/>
          <w:sz w:val="20"/>
          <w:szCs w:val="20"/>
        </w:rPr>
      </w:pPr>
      <w:r w:rsidRPr="005647EA">
        <w:rPr>
          <w:rFonts w:ascii="Arial" w:hAnsi="Arial" w:cs="Arial"/>
          <w:sz w:val="20"/>
          <w:szCs w:val="20"/>
        </w:rPr>
        <w:t xml:space="preserve">Work closely with other sections such as the Protection Unit to collect information about the legal framework for the right to work and rights at work in Tunisia and seek advice from the multi-functional team when relevant. </w:t>
      </w:r>
    </w:p>
    <w:p w14:paraId="50AC444A" w14:textId="3FE99320" w:rsidR="004760C4" w:rsidRPr="005647EA" w:rsidRDefault="004760C4" w:rsidP="004760C4">
      <w:pPr>
        <w:pStyle w:val="ListParagraph"/>
        <w:numPr>
          <w:ilvl w:val="0"/>
          <w:numId w:val="13"/>
        </w:numPr>
        <w:spacing w:after="0" w:line="259" w:lineRule="auto"/>
        <w:ind w:left="426"/>
        <w:jc w:val="both"/>
        <w:rPr>
          <w:rFonts w:ascii="Arial" w:hAnsi="Arial" w:cs="Arial"/>
          <w:sz w:val="20"/>
          <w:szCs w:val="20"/>
        </w:rPr>
      </w:pPr>
      <w:r w:rsidRPr="005647EA">
        <w:rPr>
          <w:rFonts w:ascii="Arial" w:hAnsi="Arial" w:cs="Arial"/>
          <w:sz w:val="20"/>
          <w:szCs w:val="20"/>
        </w:rPr>
        <w:t xml:space="preserve">Support the </w:t>
      </w:r>
      <w:r w:rsidR="005C71D1" w:rsidRPr="005647EA">
        <w:rPr>
          <w:rFonts w:ascii="Arial" w:hAnsi="Arial" w:cs="Arial"/>
          <w:sz w:val="20"/>
          <w:szCs w:val="20"/>
        </w:rPr>
        <w:t>Head of Livelihood Unit</w:t>
      </w:r>
      <w:r w:rsidRPr="005647EA">
        <w:rPr>
          <w:rFonts w:ascii="Arial" w:hAnsi="Arial" w:cs="Arial"/>
          <w:sz w:val="20"/>
          <w:szCs w:val="20"/>
        </w:rPr>
        <w:t xml:space="preserve"> with the implementation of socioeconomic surveys and participatory assessments to inform targeting, monitoring and facilitation of the engagement of development and socioeconomic programmes.</w:t>
      </w:r>
    </w:p>
    <w:p w14:paraId="7BC4AF95" w14:textId="6FBBFBCE" w:rsidR="004760C4" w:rsidRPr="005647EA" w:rsidRDefault="004760C4" w:rsidP="004760C4">
      <w:pPr>
        <w:pStyle w:val="ListParagraph"/>
        <w:numPr>
          <w:ilvl w:val="0"/>
          <w:numId w:val="13"/>
        </w:numPr>
        <w:spacing w:after="0" w:line="259" w:lineRule="auto"/>
        <w:ind w:left="426"/>
        <w:jc w:val="both"/>
        <w:rPr>
          <w:rFonts w:ascii="Arial" w:hAnsi="Arial" w:cs="Arial"/>
          <w:sz w:val="20"/>
          <w:szCs w:val="20"/>
        </w:rPr>
      </w:pPr>
      <w:r w:rsidRPr="005647EA">
        <w:rPr>
          <w:rFonts w:ascii="Arial" w:hAnsi="Arial" w:cs="Arial"/>
          <w:sz w:val="20"/>
          <w:szCs w:val="20"/>
        </w:rPr>
        <w:t xml:space="preserve">If need be, participate in necessary assessments in collaboration with relevant private and public stakeholders, including impact assessments on local economies and surveys that help to inform interventions and identify investment and funding opportunities that enhance the economic inclusion of UNHCR </w:t>
      </w:r>
      <w:proofErr w:type="spellStart"/>
      <w:r w:rsidRPr="005647EA">
        <w:rPr>
          <w:rFonts w:ascii="Arial" w:hAnsi="Arial" w:cs="Arial"/>
          <w:sz w:val="20"/>
          <w:szCs w:val="20"/>
        </w:rPr>
        <w:t>PoC</w:t>
      </w:r>
      <w:proofErr w:type="spellEnd"/>
      <w:r w:rsidRPr="005647EA">
        <w:rPr>
          <w:rFonts w:ascii="Arial" w:hAnsi="Arial" w:cs="Arial"/>
          <w:sz w:val="20"/>
          <w:szCs w:val="20"/>
        </w:rPr>
        <w:t>.</w:t>
      </w:r>
    </w:p>
    <w:p w14:paraId="4390EC20" w14:textId="77777777" w:rsidR="004760C4" w:rsidRPr="005647EA" w:rsidRDefault="004760C4" w:rsidP="004760C4">
      <w:pPr>
        <w:pStyle w:val="ListParagraph"/>
        <w:numPr>
          <w:ilvl w:val="0"/>
          <w:numId w:val="14"/>
        </w:numPr>
        <w:spacing w:after="0" w:line="259" w:lineRule="auto"/>
        <w:ind w:left="426"/>
        <w:jc w:val="both"/>
        <w:rPr>
          <w:rFonts w:ascii="Arial" w:hAnsi="Arial" w:cs="Arial"/>
          <w:sz w:val="20"/>
          <w:szCs w:val="20"/>
        </w:rPr>
      </w:pPr>
      <w:r w:rsidRPr="005647EA">
        <w:rPr>
          <w:rFonts w:ascii="Arial" w:hAnsi="Arial" w:cs="Arial"/>
          <w:sz w:val="20"/>
          <w:szCs w:val="20"/>
        </w:rPr>
        <w:t xml:space="preserve">In case UNHCR is implementing specific livelihoods activities, work closely with and provide technical assistance on livelihoods interventions to help ensure they are market-based, and that the role of UNHCR has been strategically determined in consideration of its comparative advantage vis-à-vis other partners. </w:t>
      </w:r>
    </w:p>
    <w:p w14:paraId="29BF715A" w14:textId="2844C017" w:rsidR="004760C4" w:rsidRPr="005647EA" w:rsidRDefault="004760C4" w:rsidP="004760C4">
      <w:pPr>
        <w:numPr>
          <w:ilvl w:val="0"/>
          <w:numId w:val="13"/>
        </w:numPr>
        <w:spacing w:after="0" w:line="240" w:lineRule="auto"/>
        <w:ind w:left="426"/>
        <w:jc w:val="both"/>
        <w:rPr>
          <w:rFonts w:ascii="Arial" w:hAnsi="Arial" w:cs="Arial"/>
          <w:sz w:val="20"/>
          <w:szCs w:val="20"/>
        </w:rPr>
      </w:pPr>
      <w:r w:rsidRPr="005647EA">
        <w:rPr>
          <w:rFonts w:ascii="Arial" w:hAnsi="Arial" w:cs="Arial"/>
          <w:sz w:val="20"/>
          <w:szCs w:val="20"/>
        </w:rPr>
        <w:t xml:space="preserve">Liaise with </w:t>
      </w:r>
      <w:r w:rsidR="00483B9D" w:rsidRPr="005647EA">
        <w:rPr>
          <w:rFonts w:ascii="Arial" w:hAnsi="Arial" w:cs="Arial"/>
          <w:sz w:val="20"/>
          <w:szCs w:val="20"/>
        </w:rPr>
        <w:t>other units and partners</w:t>
      </w:r>
      <w:r w:rsidRPr="005647EA">
        <w:rPr>
          <w:rFonts w:ascii="Arial" w:hAnsi="Arial" w:cs="Arial"/>
          <w:sz w:val="20"/>
          <w:szCs w:val="20"/>
        </w:rPr>
        <w:t xml:space="preserve"> on livelihoods related issues under the technical guidance of the supervisor. </w:t>
      </w:r>
    </w:p>
    <w:p w14:paraId="708A03A6" w14:textId="1F2992B8" w:rsidR="009105AA" w:rsidRPr="005647EA" w:rsidRDefault="009105AA" w:rsidP="004760C4">
      <w:pPr>
        <w:numPr>
          <w:ilvl w:val="0"/>
          <w:numId w:val="13"/>
        </w:numPr>
        <w:spacing w:after="0" w:line="240" w:lineRule="auto"/>
        <w:ind w:left="426"/>
        <w:jc w:val="both"/>
        <w:rPr>
          <w:rFonts w:ascii="Arial" w:hAnsi="Arial" w:cs="Arial"/>
          <w:sz w:val="20"/>
          <w:szCs w:val="20"/>
        </w:rPr>
      </w:pPr>
      <w:r w:rsidRPr="005647EA">
        <w:rPr>
          <w:rFonts w:ascii="Arial" w:hAnsi="Arial" w:cs="Arial"/>
          <w:sz w:val="20"/>
          <w:szCs w:val="20"/>
        </w:rPr>
        <w:t xml:space="preserve">Take note during meetings with partners </w:t>
      </w:r>
    </w:p>
    <w:p w14:paraId="45259F21" w14:textId="13757564" w:rsidR="004760C4" w:rsidRPr="005647EA" w:rsidRDefault="009105AA" w:rsidP="00CE7A2D">
      <w:pPr>
        <w:pStyle w:val="ListParagraph"/>
        <w:numPr>
          <w:ilvl w:val="0"/>
          <w:numId w:val="12"/>
        </w:numPr>
        <w:spacing w:after="0" w:line="259" w:lineRule="auto"/>
        <w:ind w:left="426"/>
        <w:jc w:val="both"/>
        <w:rPr>
          <w:rFonts w:ascii="Arial" w:hAnsi="Arial" w:cs="Arial"/>
          <w:sz w:val="20"/>
          <w:szCs w:val="20"/>
        </w:rPr>
      </w:pPr>
      <w:r w:rsidRPr="005647EA">
        <w:rPr>
          <w:rFonts w:ascii="Arial" w:hAnsi="Arial" w:cs="Arial"/>
          <w:sz w:val="20"/>
          <w:szCs w:val="20"/>
        </w:rPr>
        <w:t xml:space="preserve">Contribute to/draft </w:t>
      </w:r>
      <w:r w:rsidR="004760C4" w:rsidRPr="005647EA">
        <w:rPr>
          <w:rFonts w:ascii="Arial" w:hAnsi="Arial" w:cs="Arial"/>
          <w:sz w:val="20"/>
          <w:szCs w:val="20"/>
        </w:rPr>
        <w:t xml:space="preserve">field reports and other relevant reports relating to livelihoods and </w:t>
      </w:r>
      <w:r w:rsidR="00483B9D" w:rsidRPr="005647EA">
        <w:rPr>
          <w:rFonts w:ascii="Arial" w:hAnsi="Arial" w:cs="Arial"/>
          <w:sz w:val="20"/>
          <w:szCs w:val="20"/>
        </w:rPr>
        <w:t>suggesting</w:t>
      </w:r>
      <w:r w:rsidR="004760C4" w:rsidRPr="005647EA">
        <w:rPr>
          <w:rFonts w:ascii="Arial" w:hAnsi="Arial" w:cs="Arial"/>
          <w:sz w:val="20"/>
          <w:szCs w:val="20"/>
        </w:rPr>
        <w:t xml:space="preserve"> recommendations for interventions that enhance refugee economic inclusion Perform other related duties as required.</w:t>
      </w:r>
    </w:p>
    <w:p w14:paraId="30A02107" w14:textId="77777777" w:rsidR="00D0557D" w:rsidRDefault="00D0557D" w:rsidP="00D0557D">
      <w:pPr>
        <w:spacing w:after="0"/>
        <w:jc w:val="both"/>
        <w:rPr>
          <w:rFonts w:ascii="Arial" w:hAnsi="Arial" w:cs="Arial"/>
          <w:b/>
          <w:lang w:val="en-US"/>
        </w:rPr>
      </w:pPr>
    </w:p>
    <w:p w14:paraId="52444B1F" w14:textId="77777777" w:rsidR="00D0557D" w:rsidRPr="00D0557D" w:rsidRDefault="00D0557D" w:rsidP="00D0557D">
      <w:pPr>
        <w:spacing w:after="0"/>
        <w:jc w:val="both"/>
        <w:rPr>
          <w:rFonts w:ascii="Arial" w:hAnsi="Arial" w:cs="Arial"/>
          <w:b/>
          <w:lang w:val="en-US"/>
        </w:rPr>
      </w:pPr>
    </w:p>
    <w:p w14:paraId="73821CF6" w14:textId="77777777" w:rsidR="00F33E4D" w:rsidRPr="007A465F" w:rsidRDefault="00F33E4D" w:rsidP="00F33E4D">
      <w:pPr>
        <w:jc w:val="both"/>
        <w:rPr>
          <w:rFonts w:ascii="Arial" w:hAnsi="Arial" w:cs="Arial"/>
          <w:b/>
          <w:lang w:val="en-US"/>
        </w:rPr>
      </w:pPr>
      <w:r w:rsidRPr="007A465F">
        <w:rPr>
          <w:rFonts w:ascii="Arial" w:hAnsi="Arial" w:cs="Arial"/>
          <w:b/>
          <w:lang w:val="en-US"/>
        </w:rPr>
        <w:t xml:space="preserve">Minimum qualifications required </w:t>
      </w:r>
    </w:p>
    <w:p w14:paraId="4C93FBA6" w14:textId="39363266" w:rsidR="00D0557D" w:rsidRPr="005647EA" w:rsidRDefault="00D0557D" w:rsidP="00D0557D">
      <w:pPr>
        <w:numPr>
          <w:ilvl w:val="0"/>
          <w:numId w:val="3"/>
        </w:numPr>
        <w:spacing w:after="0" w:line="240" w:lineRule="auto"/>
        <w:jc w:val="both"/>
        <w:rPr>
          <w:rFonts w:ascii="Arial" w:hAnsi="Arial" w:cs="Arial"/>
          <w:sz w:val="20"/>
          <w:szCs w:val="20"/>
          <w:lang w:val="en-US"/>
        </w:rPr>
      </w:pPr>
      <w:r w:rsidRPr="005647EA">
        <w:rPr>
          <w:rFonts w:ascii="Arial" w:hAnsi="Arial" w:cs="Arial"/>
          <w:sz w:val="20"/>
          <w:szCs w:val="20"/>
          <w:lang w:val="en-US"/>
        </w:rPr>
        <w:t>Educational background</w:t>
      </w:r>
      <w:r w:rsidR="009105AA" w:rsidRPr="005647EA">
        <w:rPr>
          <w:rFonts w:ascii="Arial" w:hAnsi="Arial" w:cs="Arial"/>
          <w:sz w:val="20"/>
          <w:szCs w:val="20"/>
          <w:lang w:val="en-US"/>
        </w:rPr>
        <w:t xml:space="preserve"> (High school diploma)</w:t>
      </w:r>
      <w:r w:rsidRPr="005647EA">
        <w:rPr>
          <w:rFonts w:ascii="Arial" w:hAnsi="Arial" w:cs="Arial"/>
          <w:sz w:val="20"/>
          <w:szCs w:val="20"/>
          <w:lang w:val="en-US"/>
        </w:rPr>
        <w:t xml:space="preserve"> in International Relations, Social Sciences, Business Administration, Economy or other related area</w:t>
      </w:r>
      <w:r w:rsidR="009105AA" w:rsidRPr="005647EA">
        <w:rPr>
          <w:rFonts w:ascii="Arial" w:hAnsi="Arial" w:cs="Arial"/>
          <w:sz w:val="20"/>
          <w:szCs w:val="20"/>
          <w:lang w:val="en-US"/>
        </w:rPr>
        <w:t>s;</w:t>
      </w:r>
      <w:r w:rsidRPr="005647EA">
        <w:rPr>
          <w:rFonts w:ascii="Arial" w:hAnsi="Arial" w:cs="Arial"/>
          <w:sz w:val="20"/>
          <w:szCs w:val="20"/>
          <w:lang w:val="en-US"/>
        </w:rPr>
        <w:t xml:space="preserve"> </w:t>
      </w:r>
    </w:p>
    <w:p w14:paraId="7B5B3C5B" w14:textId="0C0C256D" w:rsidR="00455021" w:rsidRPr="005647EA" w:rsidRDefault="00455021" w:rsidP="00D0557D">
      <w:pPr>
        <w:numPr>
          <w:ilvl w:val="0"/>
          <w:numId w:val="3"/>
        </w:numPr>
        <w:spacing w:after="0" w:line="240" w:lineRule="auto"/>
        <w:jc w:val="both"/>
        <w:rPr>
          <w:rFonts w:ascii="Arial" w:hAnsi="Arial" w:cs="Arial"/>
          <w:sz w:val="20"/>
          <w:szCs w:val="20"/>
          <w:lang w:val="en-US"/>
        </w:rPr>
      </w:pPr>
      <w:r w:rsidRPr="005647EA">
        <w:rPr>
          <w:rFonts w:ascii="Arial" w:hAnsi="Arial" w:cs="Arial"/>
          <w:sz w:val="20"/>
          <w:szCs w:val="20"/>
          <w:lang w:val="en-US"/>
        </w:rPr>
        <w:t xml:space="preserve">Strong communication skills and </w:t>
      </w:r>
      <w:r w:rsidR="009105AA" w:rsidRPr="005647EA">
        <w:rPr>
          <w:rFonts w:ascii="Arial" w:hAnsi="Arial" w:cs="Arial"/>
          <w:sz w:val="20"/>
          <w:szCs w:val="20"/>
          <w:lang w:val="en-US"/>
        </w:rPr>
        <w:t xml:space="preserve">teamwork </w:t>
      </w:r>
    </w:p>
    <w:p w14:paraId="544AFF8C" w14:textId="2642A744" w:rsidR="009105AA" w:rsidRPr="005647EA" w:rsidRDefault="009105AA" w:rsidP="009105AA">
      <w:pPr>
        <w:pStyle w:val="ListParagraph"/>
        <w:numPr>
          <w:ilvl w:val="0"/>
          <w:numId w:val="3"/>
        </w:numPr>
        <w:spacing w:after="0"/>
        <w:rPr>
          <w:rFonts w:ascii="Arial" w:hAnsi="Arial" w:cs="Arial"/>
          <w:i/>
          <w:sz w:val="20"/>
          <w:szCs w:val="20"/>
        </w:rPr>
      </w:pPr>
      <w:r w:rsidRPr="005647EA">
        <w:rPr>
          <w:rFonts w:ascii="Arial" w:hAnsi="Arial" w:cs="Arial"/>
          <w:i/>
          <w:sz w:val="20"/>
          <w:szCs w:val="20"/>
        </w:rPr>
        <w:t xml:space="preserve">Organizational Awareness and Commitment to Continuous Learning </w:t>
      </w:r>
    </w:p>
    <w:p w14:paraId="7D873406" w14:textId="77777777" w:rsidR="00D0557D" w:rsidRPr="005647EA" w:rsidRDefault="00D0557D" w:rsidP="00D0557D">
      <w:pPr>
        <w:numPr>
          <w:ilvl w:val="0"/>
          <w:numId w:val="3"/>
        </w:numPr>
        <w:spacing w:after="0" w:line="240" w:lineRule="auto"/>
        <w:jc w:val="both"/>
        <w:rPr>
          <w:rFonts w:ascii="Arial" w:hAnsi="Arial" w:cs="Arial"/>
          <w:sz w:val="20"/>
          <w:szCs w:val="20"/>
          <w:lang w:val="en-US"/>
        </w:rPr>
      </w:pPr>
      <w:r w:rsidRPr="005647EA">
        <w:rPr>
          <w:rFonts w:ascii="Arial" w:hAnsi="Arial" w:cs="Arial"/>
          <w:sz w:val="20"/>
          <w:szCs w:val="20"/>
          <w:lang w:val="en-US"/>
        </w:rPr>
        <w:t>Ability to work under pressure and to manage stress efficiently;</w:t>
      </w:r>
    </w:p>
    <w:p w14:paraId="46E3B63A" w14:textId="77777777" w:rsidR="00D0557D" w:rsidRPr="005647EA" w:rsidRDefault="00D0557D" w:rsidP="00D0557D">
      <w:pPr>
        <w:numPr>
          <w:ilvl w:val="0"/>
          <w:numId w:val="3"/>
        </w:numPr>
        <w:spacing w:after="0" w:line="240" w:lineRule="auto"/>
        <w:jc w:val="both"/>
        <w:rPr>
          <w:rFonts w:ascii="Arial" w:hAnsi="Arial" w:cs="Arial"/>
          <w:sz w:val="20"/>
          <w:szCs w:val="20"/>
          <w:lang w:val="en-US"/>
        </w:rPr>
      </w:pPr>
      <w:r w:rsidRPr="005647EA">
        <w:rPr>
          <w:rFonts w:ascii="Arial" w:hAnsi="Arial" w:cs="Arial"/>
          <w:sz w:val="20"/>
          <w:szCs w:val="20"/>
          <w:lang w:val="en-US"/>
        </w:rPr>
        <w:t>Fluency in French and English (oral and written).</w:t>
      </w:r>
    </w:p>
    <w:p w14:paraId="28D2A637" w14:textId="77777777" w:rsidR="00D0557D" w:rsidRPr="005647EA" w:rsidRDefault="00D0557D" w:rsidP="00D0557D">
      <w:pPr>
        <w:numPr>
          <w:ilvl w:val="0"/>
          <w:numId w:val="3"/>
        </w:numPr>
        <w:spacing w:after="0" w:line="240" w:lineRule="auto"/>
        <w:jc w:val="both"/>
        <w:rPr>
          <w:rFonts w:ascii="Arial" w:hAnsi="Arial" w:cs="Arial"/>
          <w:sz w:val="20"/>
          <w:szCs w:val="20"/>
          <w:lang w:val="en-US"/>
        </w:rPr>
      </w:pPr>
      <w:r w:rsidRPr="005647EA">
        <w:rPr>
          <w:rFonts w:ascii="Arial" w:hAnsi="Arial" w:cs="Arial"/>
          <w:sz w:val="20"/>
          <w:szCs w:val="20"/>
          <w:lang w:val="en-US"/>
        </w:rPr>
        <w:t>Computer skills (office package and Internet).</w:t>
      </w:r>
    </w:p>
    <w:p w14:paraId="5341921B" w14:textId="7763DF3A" w:rsidR="00F33E4D" w:rsidRDefault="00F33E4D" w:rsidP="007A465F">
      <w:pPr>
        <w:pStyle w:val="ListParagraph"/>
        <w:spacing w:line="254" w:lineRule="auto"/>
        <w:jc w:val="both"/>
        <w:rPr>
          <w:rFonts w:ascii="Arial" w:hAnsi="Arial" w:cs="Arial"/>
          <w:b/>
          <w:lang w:val="en-US"/>
        </w:rPr>
      </w:pPr>
    </w:p>
    <w:p w14:paraId="4D77AD61" w14:textId="7AE60834" w:rsidR="00677D9B" w:rsidRDefault="00677D9B" w:rsidP="007A465F">
      <w:pPr>
        <w:pStyle w:val="ListParagraph"/>
        <w:spacing w:line="254" w:lineRule="auto"/>
        <w:jc w:val="both"/>
        <w:rPr>
          <w:rFonts w:ascii="Arial" w:hAnsi="Arial" w:cs="Arial"/>
          <w:b/>
          <w:lang w:val="en-US"/>
        </w:rPr>
      </w:pPr>
    </w:p>
    <w:p w14:paraId="65D5A71A" w14:textId="50788628" w:rsidR="00677D9B" w:rsidRDefault="00677D9B" w:rsidP="007A465F">
      <w:pPr>
        <w:pStyle w:val="ListParagraph"/>
        <w:spacing w:line="254" w:lineRule="auto"/>
        <w:jc w:val="both"/>
        <w:rPr>
          <w:rFonts w:ascii="Arial" w:hAnsi="Arial" w:cs="Arial"/>
          <w:b/>
          <w:lang w:val="en-US"/>
        </w:rPr>
      </w:pPr>
    </w:p>
    <w:p w14:paraId="3ABF9415" w14:textId="77777777" w:rsidR="00677D9B" w:rsidRDefault="00677D9B" w:rsidP="007A465F">
      <w:pPr>
        <w:pStyle w:val="ListParagraph"/>
        <w:spacing w:line="254" w:lineRule="auto"/>
        <w:jc w:val="both"/>
        <w:rPr>
          <w:rFonts w:ascii="Arial" w:hAnsi="Arial" w:cs="Arial"/>
          <w:b/>
          <w:lang w:val="en-US"/>
        </w:rPr>
      </w:pPr>
    </w:p>
    <w:p w14:paraId="313491A5" w14:textId="77777777" w:rsidR="00D0557D" w:rsidRPr="00D0557D" w:rsidRDefault="00D0557D" w:rsidP="00D0557D">
      <w:pPr>
        <w:jc w:val="both"/>
        <w:rPr>
          <w:rFonts w:ascii="Arial" w:hAnsi="Arial" w:cs="Arial"/>
          <w:b/>
          <w:lang w:val="en-US"/>
        </w:rPr>
      </w:pPr>
      <w:r w:rsidRPr="00D0557D">
        <w:rPr>
          <w:rFonts w:ascii="Arial" w:hAnsi="Arial" w:cs="Arial"/>
          <w:b/>
          <w:lang w:val="en-US"/>
        </w:rPr>
        <w:lastRenderedPageBreak/>
        <w:t xml:space="preserve">What the intern will learn </w:t>
      </w:r>
    </w:p>
    <w:p w14:paraId="48C43564" w14:textId="765D4ACE" w:rsidR="00D0557D" w:rsidRPr="005647EA" w:rsidRDefault="00483B9D" w:rsidP="00DA364A">
      <w:pPr>
        <w:widowControl w:val="0"/>
        <w:numPr>
          <w:ilvl w:val="0"/>
          <w:numId w:val="9"/>
        </w:numPr>
        <w:spacing w:before="1" w:after="0" w:line="240" w:lineRule="auto"/>
        <w:jc w:val="both"/>
        <w:rPr>
          <w:rFonts w:ascii="Arial" w:hAnsi="Arial" w:cs="Arial"/>
          <w:sz w:val="20"/>
          <w:szCs w:val="20"/>
          <w:lang w:val="en-US"/>
        </w:rPr>
      </w:pPr>
      <w:r w:rsidRPr="005647EA">
        <w:rPr>
          <w:rFonts w:ascii="Arial" w:hAnsi="Arial" w:cs="Arial"/>
          <w:sz w:val="20"/>
          <w:szCs w:val="20"/>
          <w:lang w:val="en-US"/>
        </w:rPr>
        <w:t xml:space="preserve">The intern will complete UNHCR mandatory courses </w:t>
      </w:r>
    </w:p>
    <w:p w14:paraId="14E30945" w14:textId="01C551A3" w:rsidR="00483B9D" w:rsidRPr="005647EA" w:rsidRDefault="00483B9D" w:rsidP="00483B9D">
      <w:pPr>
        <w:pStyle w:val="ListParagraph"/>
        <w:numPr>
          <w:ilvl w:val="0"/>
          <w:numId w:val="9"/>
        </w:numPr>
        <w:spacing w:after="0"/>
        <w:jc w:val="both"/>
        <w:rPr>
          <w:rFonts w:ascii="Arial" w:hAnsi="Arial" w:cs="Arial"/>
          <w:noProof/>
          <w:sz w:val="20"/>
          <w:szCs w:val="20"/>
          <w:lang w:eastAsia="en-GB"/>
        </w:rPr>
      </w:pPr>
      <w:r w:rsidRPr="005647EA">
        <w:rPr>
          <w:rFonts w:ascii="Arial" w:hAnsi="Arial" w:cs="Arial"/>
          <w:sz w:val="20"/>
          <w:szCs w:val="20"/>
          <w:lang w:val="en-US"/>
        </w:rPr>
        <w:t xml:space="preserve">The intern will </w:t>
      </w:r>
      <w:r w:rsidRPr="005647EA">
        <w:rPr>
          <w:rFonts w:ascii="Arial" w:hAnsi="Arial" w:cs="Arial"/>
          <w:sz w:val="20"/>
          <w:szCs w:val="20"/>
        </w:rPr>
        <w:t>learn more about the refugee protection principles and framework and will complete UNHCR learning programmes or specific training relevant to functions of the position.</w:t>
      </w:r>
    </w:p>
    <w:p w14:paraId="4A114DD0" w14:textId="56B2E695" w:rsidR="00483B9D" w:rsidRPr="005647EA" w:rsidRDefault="009105AA" w:rsidP="00DA364A">
      <w:pPr>
        <w:widowControl w:val="0"/>
        <w:numPr>
          <w:ilvl w:val="0"/>
          <w:numId w:val="9"/>
        </w:numPr>
        <w:spacing w:before="1" w:after="0" w:line="240" w:lineRule="auto"/>
        <w:jc w:val="both"/>
        <w:rPr>
          <w:rFonts w:ascii="Arial" w:hAnsi="Arial" w:cs="Arial"/>
          <w:sz w:val="20"/>
          <w:szCs w:val="20"/>
          <w:lang w:val="en-US"/>
        </w:rPr>
      </w:pPr>
      <w:r w:rsidRPr="005647EA">
        <w:rPr>
          <w:rFonts w:ascii="Arial" w:hAnsi="Arial" w:cs="Arial"/>
          <w:sz w:val="20"/>
          <w:szCs w:val="20"/>
          <w:lang w:val="en-US"/>
        </w:rPr>
        <w:t xml:space="preserve">The intern will take part of meetings with partners </w:t>
      </w:r>
    </w:p>
    <w:p w14:paraId="6BB24601" w14:textId="13648DFE" w:rsidR="00D0557D" w:rsidRDefault="00D0557D" w:rsidP="007A465F">
      <w:pPr>
        <w:pStyle w:val="ListParagraph"/>
        <w:spacing w:line="254" w:lineRule="auto"/>
        <w:jc w:val="both"/>
        <w:rPr>
          <w:rFonts w:ascii="Arial" w:hAnsi="Arial" w:cs="Arial"/>
          <w:b/>
          <w:lang w:val="en-US"/>
        </w:rPr>
      </w:pPr>
    </w:p>
    <w:p w14:paraId="2E3C2790" w14:textId="77777777" w:rsidR="00D0557D" w:rsidRPr="00D0557D" w:rsidRDefault="00D0557D" w:rsidP="00D0557D">
      <w:pPr>
        <w:pStyle w:val="Heading1"/>
        <w:ind w:right="370"/>
        <w:rPr>
          <w:rFonts w:eastAsiaTheme="minorHAnsi"/>
          <w:bCs w:val="0"/>
          <w:lang w:val="en-US" w:eastAsia="en-US"/>
        </w:rPr>
      </w:pPr>
      <w:r w:rsidRPr="00D0557D">
        <w:rPr>
          <w:rFonts w:eastAsiaTheme="minorHAnsi"/>
          <w:bCs w:val="0"/>
          <w:lang w:val="en-US" w:eastAsia="en-US"/>
        </w:rPr>
        <w:t>Conditions</w:t>
      </w:r>
    </w:p>
    <w:p w14:paraId="54C6831F" w14:textId="7AE6A55B" w:rsidR="00D0557D" w:rsidRPr="005647EA" w:rsidRDefault="00D0557D" w:rsidP="00DA364A">
      <w:pPr>
        <w:widowControl w:val="0"/>
        <w:numPr>
          <w:ilvl w:val="0"/>
          <w:numId w:val="9"/>
        </w:numPr>
        <w:spacing w:before="1" w:after="0" w:line="240" w:lineRule="auto"/>
        <w:jc w:val="both"/>
        <w:rPr>
          <w:rFonts w:ascii="Times New Roman" w:eastAsia="Calibri" w:hAnsi="Times New Roman" w:cs="Times New Roman"/>
          <w:sz w:val="20"/>
          <w:szCs w:val="20"/>
        </w:rPr>
      </w:pPr>
      <w:r w:rsidRPr="005647EA">
        <w:rPr>
          <w:rFonts w:ascii="Arial" w:hAnsi="Arial" w:cs="Arial"/>
          <w:b/>
          <w:sz w:val="20"/>
          <w:szCs w:val="20"/>
          <w:lang w:val="en-US"/>
        </w:rPr>
        <w:t>Supervision</w:t>
      </w:r>
      <w:r w:rsidRPr="005647EA">
        <w:rPr>
          <w:rFonts w:ascii="Times New Roman" w:eastAsia="Calibri" w:hAnsi="Times New Roman" w:cs="Times New Roman"/>
          <w:sz w:val="20"/>
          <w:szCs w:val="20"/>
        </w:rPr>
        <w:t xml:space="preserve">: </w:t>
      </w:r>
      <w:r w:rsidRPr="005647EA">
        <w:rPr>
          <w:rFonts w:ascii="Arial" w:hAnsi="Arial" w:cs="Arial"/>
          <w:sz w:val="20"/>
          <w:szCs w:val="20"/>
          <w:lang w:val="en-US"/>
        </w:rPr>
        <w:t xml:space="preserve">The intern will report directly to the </w:t>
      </w:r>
      <w:r w:rsidR="00377593" w:rsidRPr="005647EA">
        <w:rPr>
          <w:rFonts w:ascii="Arial" w:hAnsi="Arial" w:cs="Arial"/>
          <w:sz w:val="20"/>
          <w:szCs w:val="20"/>
          <w:lang w:val="en-US"/>
        </w:rPr>
        <w:t xml:space="preserve">Assistant Filed Officer </w:t>
      </w:r>
      <w:r w:rsidRPr="005647EA">
        <w:rPr>
          <w:rFonts w:ascii="Arial" w:hAnsi="Arial" w:cs="Arial"/>
          <w:sz w:val="20"/>
          <w:szCs w:val="20"/>
          <w:lang w:val="en-US"/>
        </w:rPr>
        <w:t>sitting in the Tunisia Country Office</w:t>
      </w:r>
      <w:r w:rsidRPr="005647EA">
        <w:rPr>
          <w:rFonts w:ascii="Times New Roman" w:eastAsia="Calibri" w:hAnsi="Times New Roman" w:cs="Times New Roman"/>
          <w:sz w:val="20"/>
          <w:szCs w:val="20"/>
        </w:rPr>
        <w:t>.</w:t>
      </w:r>
    </w:p>
    <w:p w14:paraId="5EA124DC" w14:textId="34C6C185" w:rsidR="00D0557D" w:rsidRPr="005647EA" w:rsidRDefault="00D0557D" w:rsidP="00DA364A">
      <w:pPr>
        <w:widowControl w:val="0"/>
        <w:numPr>
          <w:ilvl w:val="0"/>
          <w:numId w:val="9"/>
        </w:numPr>
        <w:spacing w:before="1" w:after="0" w:line="240" w:lineRule="auto"/>
        <w:jc w:val="both"/>
        <w:rPr>
          <w:rFonts w:ascii="Arial" w:hAnsi="Arial" w:cs="Arial"/>
          <w:sz w:val="20"/>
          <w:szCs w:val="20"/>
          <w:lang w:val="en-US"/>
        </w:rPr>
      </w:pPr>
      <w:r w:rsidRPr="005647EA">
        <w:rPr>
          <w:rFonts w:ascii="Arial" w:hAnsi="Arial" w:cs="Arial"/>
          <w:b/>
          <w:sz w:val="20"/>
          <w:szCs w:val="20"/>
          <w:lang w:val="en-US"/>
        </w:rPr>
        <w:t>Duration and work hours:</w:t>
      </w:r>
      <w:r w:rsidRPr="005647EA">
        <w:rPr>
          <w:rFonts w:ascii="Times New Roman" w:eastAsia="Calibri" w:hAnsi="Times New Roman" w:cs="Times New Roman"/>
          <w:sz w:val="20"/>
          <w:szCs w:val="20"/>
        </w:rPr>
        <w:t xml:space="preserve"> </w:t>
      </w:r>
      <w:r w:rsidRPr="005647EA">
        <w:rPr>
          <w:rFonts w:ascii="Arial" w:hAnsi="Arial" w:cs="Arial"/>
          <w:sz w:val="20"/>
          <w:szCs w:val="20"/>
          <w:lang w:val="en-US"/>
        </w:rPr>
        <w:t xml:space="preserve">The internship </w:t>
      </w:r>
      <w:proofErr w:type="gramStart"/>
      <w:r w:rsidRPr="005647EA">
        <w:rPr>
          <w:rFonts w:ascii="Arial" w:hAnsi="Arial" w:cs="Arial"/>
          <w:sz w:val="20"/>
          <w:szCs w:val="20"/>
          <w:lang w:val="en-US"/>
        </w:rPr>
        <w:t>is</w:t>
      </w:r>
      <w:proofErr w:type="gramEnd"/>
      <w:r w:rsidRPr="005647EA">
        <w:rPr>
          <w:rFonts w:ascii="Arial" w:hAnsi="Arial" w:cs="Arial"/>
          <w:sz w:val="20"/>
          <w:szCs w:val="20"/>
          <w:lang w:val="en-US"/>
        </w:rPr>
        <w:t xml:space="preserve"> expected to begin as soon as possible and will last for a period of</w:t>
      </w:r>
      <w:r w:rsidR="009105AA" w:rsidRPr="005647EA">
        <w:rPr>
          <w:rFonts w:ascii="Arial" w:hAnsi="Arial" w:cs="Arial"/>
          <w:sz w:val="20"/>
          <w:szCs w:val="20"/>
          <w:lang w:val="en-US"/>
        </w:rPr>
        <w:t xml:space="preserve"> </w:t>
      </w:r>
      <w:r w:rsidR="007913E2" w:rsidRPr="005647EA">
        <w:rPr>
          <w:rFonts w:ascii="Arial" w:hAnsi="Arial" w:cs="Arial"/>
          <w:sz w:val="20"/>
          <w:szCs w:val="20"/>
          <w:lang w:val="en-US"/>
        </w:rPr>
        <w:t>5</w:t>
      </w:r>
      <w:r w:rsidRPr="005647EA">
        <w:rPr>
          <w:rFonts w:ascii="Arial" w:hAnsi="Arial" w:cs="Arial"/>
          <w:sz w:val="20"/>
          <w:szCs w:val="20"/>
          <w:lang w:val="en-US"/>
        </w:rPr>
        <w:t xml:space="preserve"> months. The role is full time (40 hours per week). Working hours are </w:t>
      </w:r>
      <w:r w:rsidR="007913E2" w:rsidRPr="005647EA">
        <w:rPr>
          <w:rFonts w:ascii="Arial" w:hAnsi="Arial" w:cs="Arial"/>
          <w:sz w:val="20"/>
          <w:szCs w:val="20"/>
          <w:lang w:val="en-US"/>
        </w:rPr>
        <w:t>8</w:t>
      </w:r>
      <w:r w:rsidRPr="005647EA">
        <w:rPr>
          <w:rFonts w:ascii="Arial" w:hAnsi="Arial" w:cs="Arial"/>
          <w:sz w:val="20"/>
          <w:szCs w:val="20"/>
          <w:lang w:val="en-US"/>
        </w:rPr>
        <w:t>.</w:t>
      </w:r>
      <w:r w:rsidR="007913E2" w:rsidRPr="005647EA">
        <w:rPr>
          <w:rFonts w:ascii="Arial" w:hAnsi="Arial" w:cs="Arial"/>
          <w:sz w:val="20"/>
          <w:szCs w:val="20"/>
          <w:lang w:val="en-US"/>
        </w:rPr>
        <w:t>0</w:t>
      </w:r>
      <w:r w:rsidRPr="005647EA">
        <w:rPr>
          <w:rFonts w:ascii="Arial" w:hAnsi="Arial" w:cs="Arial"/>
          <w:sz w:val="20"/>
          <w:szCs w:val="20"/>
          <w:lang w:val="en-US"/>
        </w:rPr>
        <w:t xml:space="preserve">0 - 8.30 am to </w:t>
      </w:r>
      <w:r w:rsidR="007913E2" w:rsidRPr="005647EA">
        <w:rPr>
          <w:rFonts w:ascii="Arial" w:hAnsi="Arial" w:cs="Arial"/>
          <w:sz w:val="20"/>
          <w:szCs w:val="20"/>
          <w:lang w:val="en-US"/>
        </w:rPr>
        <w:t>3</w:t>
      </w:r>
      <w:r w:rsidRPr="005647EA">
        <w:rPr>
          <w:rFonts w:ascii="Arial" w:hAnsi="Arial" w:cs="Arial"/>
          <w:sz w:val="20"/>
          <w:szCs w:val="20"/>
          <w:lang w:val="en-US"/>
        </w:rPr>
        <w:t xml:space="preserve">.30 - 5.30 pm, Monday to Friday. </w:t>
      </w:r>
    </w:p>
    <w:p w14:paraId="670FFBA3" w14:textId="77777777" w:rsidR="00D0557D" w:rsidRPr="005647EA" w:rsidRDefault="00D0557D" w:rsidP="00DA364A">
      <w:pPr>
        <w:widowControl w:val="0"/>
        <w:numPr>
          <w:ilvl w:val="0"/>
          <w:numId w:val="9"/>
        </w:numPr>
        <w:spacing w:before="1" w:after="0" w:line="240" w:lineRule="auto"/>
        <w:jc w:val="both"/>
        <w:rPr>
          <w:rFonts w:ascii="Arial" w:hAnsi="Arial" w:cs="Arial"/>
          <w:sz w:val="20"/>
          <w:szCs w:val="20"/>
          <w:lang w:val="en-US"/>
        </w:rPr>
      </w:pPr>
      <w:r w:rsidRPr="005647EA">
        <w:rPr>
          <w:rFonts w:ascii="Arial" w:hAnsi="Arial" w:cs="Arial"/>
          <w:sz w:val="20"/>
          <w:szCs w:val="20"/>
          <w:lang w:val="en-US"/>
        </w:rPr>
        <w:t xml:space="preserve">Security: Soon after taking office, the intern will be required to complete mandatory online security trainings. Interns are covered under the United Nations Security Management System (UNSMS) and must comply with all security policies and procedures. </w:t>
      </w:r>
    </w:p>
    <w:p w14:paraId="6B3595BF" w14:textId="77777777" w:rsidR="00D0557D" w:rsidRPr="005647EA" w:rsidRDefault="00D0557D" w:rsidP="00DA364A">
      <w:pPr>
        <w:widowControl w:val="0"/>
        <w:numPr>
          <w:ilvl w:val="0"/>
          <w:numId w:val="9"/>
        </w:numPr>
        <w:spacing w:before="1" w:after="0" w:line="240" w:lineRule="auto"/>
        <w:jc w:val="both"/>
        <w:rPr>
          <w:rFonts w:ascii="Arial" w:hAnsi="Arial" w:cs="Arial"/>
          <w:sz w:val="20"/>
          <w:szCs w:val="20"/>
          <w:lang w:val="en-US"/>
        </w:rPr>
      </w:pPr>
      <w:r w:rsidRPr="005647EA">
        <w:rPr>
          <w:rFonts w:ascii="Arial" w:hAnsi="Arial" w:cs="Arial"/>
          <w:b/>
          <w:sz w:val="20"/>
          <w:szCs w:val="20"/>
          <w:lang w:val="en-US"/>
        </w:rPr>
        <w:t>Food and transportation allowance</w:t>
      </w:r>
      <w:r w:rsidRPr="005647EA">
        <w:rPr>
          <w:rFonts w:ascii="Times New Roman" w:eastAsia="Calibri" w:hAnsi="Times New Roman" w:cs="Times New Roman"/>
          <w:sz w:val="20"/>
          <w:szCs w:val="20"/>
        </w:rPr>
        <w:t xml:space="preserve">: </w:t>
      </w:r>
      <w:r w:rsidRPr="005647EA">
        <w:rPr>
          <w:rFonts w:ascii="Arial" w:hAnsi="Arial" w:cs="Arial"/>
          <w:sz w:val="20"/>
          <w:szCs w:val="20"/>
          <w:lang w:val="en-US"/>
        </w:rPr>
        <w:t xml:space="preserve">UNHCR will provide interns who do not receive financial support from an outside party a Food and Local Transportation Allowance, which will be the equivalent of 10% of the Daily Subsistence Allowance (DSA) of the duty station and be based on 30 calendar days. </w:t>
      </w:r>
    </w:p>
    <w:p w14:paraId="01BEB20F" w14:textId="77777777" w:rsidR="00D0557D" w:rsidRPr="005647EA" w:rsidRDefault="00D0557D" w:rsidP="00DA364A">
      <w:pPr>
        <w:widowControl w:val="0"/>
        <w:numPr>
          <w:ilvl w:val="0"/>
          <w:numId w:val="9"/>
        </w:numPr>
        <w:spacing w:before="1" w:after="0" w:line="240" w:lineRule="auto"/>
        <w:jc w:val="both"/>
        <w:rPr>
          <w:rFonts w:ascii="Times New Roman" w:eastAsia="Calibri" w:hAnsi="Times New Roman" w:cs="Times New Roman"/>
          <w:sz w:val="20"/>
          <w:szCs w:val="20"/>
        </w:rPr>
      </w:pPr>
      <w:r w:rsidRPr="005647EA">
        <w:rPr>
          <w:rFonts w:ascii="Arial" w:hAnsi="Arial" w:cs="Arial"/>
          <w:sz w:val="20"/>
          <w:szCs w:val="20"/>
          <w:lang w:val="en-US"/>
        </w:rPr>
        <w:t>Absences: UNHCR interns shall accumulate 1.5 leave days per months of continuous service and may take leave following the agreement of the supervisor</w:t>
      </w:r>
      <w:r w:rsidRPr="005647EA">
        <w:rPr>
          <w:rFonts w:ascii="Times New Roman" w:eastAsia="Calibri" w:hAnsi="Times New Roman" w:cs="Times New Roman"/>
          <w:sz w:val="20"/>
          <w:szCs w:val="20"/>
        </w:rPr>
        <w:t>.</w:t>
      </w:r>
    </w:p>
    <w:p w14:paraId="13A7FA5B" w14:textId="48ADDA96" w:rsidR="00D0557D" w:rsidRDefault="00D0557D" w:rsidP="007A465F">
      <w:pPr>
        <w:pStyle w:val="ListParagraph"/>
        <w:spacing w:line="254" w:lineRule="auto"/>
        <w:jc w:val="both"/>
        <w:rPr>
          <w:rFonts w:ascii="Arial" w:hAnsi="Arial" w:cs="Arial"/>
          <w:b/>
        </w:rPr>
      </w:pPr>
    </w:p>
    <w:p w14:paraId="158EFBCA" w14:textId="77777777" w:rsidR="00FE2383" w:rsidRPr="007A465F" w:rsidRDefault="00F33E4D" w:rsidP="00FE2383">
      <w:pPr>
        <w:jc w:val="both"/>
        <w:rPr>
          <w:rFonts w:ascii="Arial" w:hAnsi="Arial" w:cs="Arial"/>
          <w:b/>
          <w:lang w:val="en-US"/>
        </w:rPr>
      </w:pPr>
      <w:r w:rsidRPr="007A465F">
        <w:rPr>
          <w:rFonts w:ascii="Arial" w:hAnsi="Arial" w:cs="Arial"/>
          <w:b/>
          <w:lang w:val="en-US"/>
        </w:rPr>
        <w:t>Eligibility</w:t>
      </w:r>
    </w:p>
    <w:p w14:paraId="295E3007" w14:textId="77777777" w:rsidR="004D74BF" w:rsidRPr="00F2759B" w:rsidRDefault="004D74BF" w:rsidP="004D74BF">
      <w:pPr>
        <w:jc w:val="both"/>
        <w:rPr>
          <w:rFonts w:ascii="Arial" w:hAnsi="Arial" w:cs="Arial"/>
          <w:sz w:val="20"/>
          <w:szCs w:val="20"/>
        </w:rPr>
      </w:pPr>
      <w:r w:rsidRPr="00F2759B">
        <w:rPr>
          <w:rFonts w:ascii="Arial" w:hAnsi="Arial" w:cs="Arial"/>
          <w:sz w:val="20"/>
          <w:szCs w:val="20"/>
        </w:rPr>
        <w:t>In order to be considered for an internship, candidates must meet the following eligibility criteria:</w:t>
      </w:r>
    </w:p>
    <w:p w14:paraId="1D654680" w14:textId="77777777" w:rsidR="004D74BF" w:rsidRPr="00F2759B" w:rsidRDefault="004D74BF" w:rsidP="00F33E4D">
      <w:pPr>
        <w:numPr>
          <w:ilvl w:val="0"/>
          <w:numId w:val="4"/>
        </w:numPr>
        <w:jc w:val="both"/>
        <w:rPr>
          <w:rFonts w:ascii="Arial" w:hAnsi="Arial" w:cs="Arial"/>
          <w:sz w:val="20"/>
          <w:szCs w:val="20"/>
        </w:rPr>
      </w:pPr>
      <w:r w:rsidRPr="00F2759B">
        <w:rPr>
          <w:rFonts w:ascii="Arial" w:hAnsi="Arial" w:cs="Arial"/>
          <w:sz w:val="20"/>
          <w:szCs w:val="20"/>
        </w:rPr>
        <w:t xml:space="preserve">Recent graduate (those persons who completed their studies within one year of </w:t>
      </w:r>
      <w:proofErr w:type="gramStart"/>
      <w:r w:rsidRPr="00F2759B">
        <w:rPr>
          <w:rFonts w:ascii="Arial" w:hAnsi="Arial" w:cs="Arial"/>
          <w:sz w:val="20"/>
          <w:szCs w:val="20"/>
        </w:rPr>
        <w:t>applying)  or</w:t>
      </w:r>
      <w:proofErr w:type="gramEnd"/>
      <w:r w:rsidRPr="00F2759B">
        <w:rPr>
          <w:rFonts w:ascii="Arial" w:hAnsi="Arial" w:cs="Arial"/>
          <w:sz w:val="20"/>
          <w:szCs w:val="20"/>
        </w:rPr>
        <w:t xml:space="preserve"> current student in a graduate/undergraduate school programme from a university or higher education facility accredited by UNESCO; and</w:t>
      </w:r>
    </w:p>
    <w:p w14:paraId="514E5AB1" w14:textId="21A7B94B" w:rsidR="004D74BF" w:rsidRPr="00F2759B" w:rsidRDefault="004D74BF" w:rsidP="00F33E4D">
      <w:pPr>
        <w:numPr>
          <w:ilvl w:val="0"/>
          <w:numId w:val="4"/>
        </w:numPr>
        <w:jc w:val="both"/>
        <w:rPr>
          <w:rFonts w:ascii="Arial" w:hAnsi="Arial" w:cs="Arial"/>
          <w:sz w:val="20"/>
          <w:szCs w:val="20"/>
        </w:rPr>
      </w:pPr>
      <w:r w:rsidRPr="00F2759B">
        <w:rPr>
          <w:rFonts w:ascii="Arial" w:hAnsi="Arial" w:cs="Arial"/>
          <w:sz w:val="20"/>
          <w:szCs w:val="20"/>
        </w:rPr>
        <w:t>Have completed at least two years of undergraduate studies in a field relevant or of interest to the work of the Organization.</w:t>
      </w:r>
    </w:p>
    <w:p w14:paraId="3A7C257F" w14:textId="77777777" w:rsidR="00D0557D" w:rsidRPr="00F2759B" w:rsidRDefault="00D0557D" w:rsidP="00D0557D">
      <w:pPr>
        <w:jc w:val="both"/>
        <w:rPr>
          <w:rFonts w:ascii="Arial" w:hAnsi="Arial" w:cs="Arial"/>
          <w:sz w:val="20"/>
          <w:szCs w:val="20"/>
        </w:rPr>
      </w:pPr>
    </w:p>
    <w:p w14:paraId="45FA0900" w14:textId="77777777" w:rsidR="005F7F39" w:rsidRPr="00F2759B" w:rsidRDefault="005F7F39" w:rsidP="005F7F39">
      <w:pPr>
        <w:autoSpaceDE w:val="0"/>
        <w:autoSpaceDN w:val="0"/>
        <w:adjustRightInd w:val="0"/>
        <w:spacing w:after="0" w:line="240" w:lineRule="auto"/>
        <w:rPr>
          <w:rFonts w:ascii="Arial" w:hAnsi="Arial" w:cs="Arial"/>
          <w:sz w:val="20"/>
          <w:szCs w:val="20"/>
        </w:rPr>
      </w:pPr>
      <w:r w:rsidRPr="00F2759B">
        <w:rPr>
          <w:rFonts w:ascii="Arial" w:hAnsi="Arial" w:cs="Arial"/>
          <w:sz w:val="20"/>
          <w:szCs w:val="20"/>
        </w:rPr>
        <w:t>An individual whose father, mother, son, daughter, brother or sister is a staff member of</w:t>
      </w:r>
    </w:p>
    <w:p w14:paraId="24381088" w14:textId="77777777" w:rsidR="00FE2383" w:rsidRPr="00F2759B" w:rsidRDefault="005F7F39" w:rsidP="005F7F39">
      <w:pPr>
        <w:autoSpaceDE w:val="0"/>
        <w:autoSpaceDN w:val="0"/>
        <w:adjustRightInd w:val="0"/>
        <w:spacing w:after="0" w:line="240" w:lineRule="auto"/>
        <w:rPr>
          <w:rFonts w:ascii="Arial" w:hAnsi="Arial" w:cs="Arial"/>
          <w:sz w:val="20"/>
          <w:szCs w:val="20"/>
        </w:rPr>
      </w:pPr>
      <w:r w:rsidRPr="00F2759B">
        <w:rPr>
          <w:rFonts w:ascii="Arial" w:hAnsi="Arial" w:cs="Arial"/>
          <w:sz w:val="20"/>
          <w:szCs w:val="20"/>
        </w:rPr>
        <w:t>UNHCR, including a Temporary Appointment holder or a member of the Affiliate Workforce, is not eligible for an internship.</w:t>
      </w:r>
    </w:p>
    <w:p w14:paraId="744F190A" w14:textId="77777777" w:rsidR="00377593" w:rsidRPr="00F2759B" w:rsidRDefault="00377593" w:rsidP="004D74BF">
      <w:pPr>
        <w:jc w:val="both"/>
        <w:rPr>
          <w:rFonts w:ascii="Arial" w:hAnsi="Arial" w:cs="Arial"/>
          <w:sz w:val="20"/>
          <w:szCs w:val="20"/>
        </w:rPr>
      </w:pPr>
    </w:p>
    <w:p w14:paraId="53945DBD" w14:textId="77777777" w:rsidR="00721E39" w:rsidRPr="007A465F" w:rsidRDefault="00721E39" w:rsidP="00721E39">
      <w:pPr>
        <w:jc w:val="both"/>
        <w:rPr>
          <w:rFonts w:ascii="Arial" w:hAnsi="Arial" w:cs="Arial"/>
        </w:rPr>
      </w:pPr>
      <w:r w:rsidRPr="007A465F">
        <w:rPr>
          <w:rFonts w:ascii="Arial" w:hAnsi="Arial" w:cs="Arial"/>
          <w:b/>
          <w:bCs/>
        </w:rPr>
        <w:t xml:space="preserve">To Apply: </w:t>
      </w:r>
    </w:p>
    <w:p w14:paraId="7EF04521" w14:textId="77777777" w:rsidR="00DA364A" w:rsidRPr="00F2759B" w:rsidRDefault="00D40265" w:rsidP="00DA364A">
      <w:pPr>
        <w:widowControl w:val="0"/>
        <w:spacing w:before="1" w:after="0" w:line="240" w:lineRule="auto"/>
        <w:jc w:val="both"/>
        <w:rPr>
          <w:rFonts w:ascii="Arial" w:hAnsi="Arial" w:cs="Arial"/>
          <w:bCs/>
          <w:sz w:val="20"/>
          <w:szCs w:val="20"/>
        </w:rPr>
      </w:pPr>
      <w:r w:rsidRPr="00F2759B">
        <w:rPr>
          <w:rFonts w:ascii="Arial" w:hAnsi="Arial" w:cs="Arial"/>
          <w:bCs/>
          <w:sz w:val="20"/>
          <w:szCs w:val="20"/>
        </w:rPr>
        <w:t xml:space="preserve">Interested candidates should submit their </w:t>
      </w:r>
      <w:hyperlink r:id="rId11" w:history="1">
        <w:r w:rsidR="00594F1F" w:rsidRPr="00F2759B">
          <w:rPr>
            <w:rStyle w:val="Hyperlink"/>
            <w:rFonts w:ascii="Arial" w:hAnsi="Arial" w:cs="Arial"/>
            <w:sz w:val="20"/>
            <w:szCs w:val="20"/>
          </w:rPr>
          <w:t>Personal History Form (P</w:t>
        </w:r>
        <w:r w:rsidR="00EB74DC" w:rsidRPr="00F2759B">
          <w:rPr>
            <w:rStyle w:val="Hyperlink"/>
            <w:rFonts w:ascii="Arial" w:hAnsi="Arial" w:cs="Arial"/>
            <w:sz w:val="20"/>
            <w:szCs w:val="20"/>
          </w:rPr>
          <w:t>HF</w:t>
        </w:r>
        <w:r w:rsidR="00594F1F" w:rsidRPr="00F2759B">
          <w:rPr>
            <w:rStyle w:val="Hyperlink"/>
            <w:rFonts w:ascii="Arial" w:hAnsi="Arial" w:cs="Arial"/>
            <w:sz w:val="20"/>
            <w:szCs w:val="20"/>
          </w:rPr>
          <w:t>)</w:t>
        </w:r>
      </w:hyperlink>
      <w:r w:rsidR="00594F1F" w:rsidRPr="00F2759B">
        <w:rPr>
          <w:rFonts w:ascii="Arial" w:hAnsi="Arial" w:cs="Arial"/>
          <w:sz w:val="20"/>
          <w:szCs w:val="20"/>
        </w:rPr>
        <w:t xml:space="preserve"> </w:t>
      </w:r>
      <w:r w:rsidRPr="00F2759B">
        <w:rPr>
          <w:rFonts w:ascii="Arial" w:hAnsi="Arial" w:cs="Arial"/>
          <w:bCs/>
          <w:sz w:val="20"/>
          <w:szCs w:val="20"/>
        </w:rPr>
        <w:t xml:space="preserve">and </w:t>
      </w:r>
      <w:r w:rsidRPr="00F2759B">
        <w:rPr>
          <w:rFonts w:ascii="Arial" w:hAnsi="Arial" w:cs="Arial"/>
          <w:bCs/>
          <w:sz w:val="20"/>
          <w:szCs w:val="20"/>
          <w:lang w:val="en-US"/>
        </w:rPr>
        <w:t xml:space="preserve">its </w:t>
      </w:r>
      <w:hyperlink r:id="rId12" w:history="1">
        <w:r w:rsidRPr="00F2759B">
          <w:rPr>
            <w:rStyle w:val="Hyperlink"/>
            <w:rFonts w:ascii="Arial" w:hAnsi="Arial" w:cs="Arial"/>
            <w:bCs/>
            <w:sz w:val="20"/>
            <w:szCs w:val="20"/>
          </w:rPr>
          <w:t>supplementary pages</w:t>
        </w:r>
      </w:hyperlink>
      <w:r w:rsidRPr="00F2759B">
        <w:rPr>
          <w:rFonts w:ascii="Arial" w:hAnsi="Arial" w:cs="Arial"/>
          <w:bCs/>
          <w:sz w:val="20"/>
          <w:szCs w:val="20"/>
        </w:rPr>
        <w:t xml:space="preserve"> (if applicable), motivation letter and CV by e-mail </w:t>
      </w:r>
      <w:r w:rsidR="00594F1F" w:rsidRPr="00F2759B">
        <w:rPr>
          <w:rFonts w:ascii="Arial" w:hAnsi="Arial" w:cs="Arial"/>
          <w:bCs/>
          <w:sz w:val="20"/>
          <w:szCs w:val="20"/>
        </w:rPr>
        <w:t xml:space="preserve">to </w:t>
      </w:r>
      <w:hyperlink r:id="rId13" w:history="1">
        <w:r w:rsidR="000A76F2" w:rsidRPr="00F2759B">
          <w:rPr>
            <w:rStyle w:val="Hyperlink"/>
            <w:rFonts w:ascii="Arial" w:hAnsi="Arial" w:cs="Arial"/>
            <w:bCs/>
            <w:sz w:val="20"/>
            <w:szCs w:val="20"/>
          </w:rPr>
          <w:t>tuntu@UNHCR.org</w:t>
        </w:r>
      </w:hyperlink>
      <w:r w:rsidR="00DA364A" w:rsidRPr="00F2759B">
        <w:rPr>
          <w:rFonts w:ascii="Arial" w:hAnsi="Arial" w:cs="Arial"/>
          <w:bCs/>
          <w:sz w:val="20"/>
          <w:szCs w:val="20"/>
        </w:rPr>
        <w:t xml:space="preserve"> indicating “Programme Management Internship” in the subject of the email. </w:t>
      </w:r>
    </w:p>
    <w:p w14:paraId="27277596" w14:textId="62990BCE" w:rsidR="000A76F2" w:rsidRPr="00F2759B" w:rsidRDefault="000A76F2" w:rsidP="00D40265">
      <w:pPr>
        <w:jc w:val="both"/>
        <w:rPr>
          <w:rFonts w:ascii="Arial" w:hAnsi="Arial" w:cs="Arial"/>
          <w:bCs/>
          <w:sz w:val="20"/>
          <w:szCs w:val="20"/>
        </w:rPr>
      </w:pPr>
    </w:p>
    <w:p w14:paraId="3E469DD9" w14:textId="6915EC1E" w:rsidR="00FE2383" w:rsidRPr="00F2759B" w:rsidRDefault="004D74BF" w:rsidP="00FE2383">
      <w:pPr>
        <w:jc w:val="both"/>
        <w:rPr>
          <w:rFonts w:ascii="Arial" w:hAnsi="Arial" w:cs="Arial"/>
          <w:sz w:val="20"/>
          <w:szCs w:val="20"/>
        </w:rPr>
      </w:pPr>
      <w:r w:rsidRPr="00F2759B">
        <w:rPr>
          <w:rFonts w:ascii="Arial" w:hAnsi="Arial" w:cs="Arial"/>
          <w:sz w:val="20"/>
          <w:szCs w:val="20"/>
        </w:rPr>
        <w:t>The UNHCR workforce consists of many diverse nationalities, cultures, languages and opinions. UNHCR seeks to sustain and strengthen this diversity to ensure equal opportunities as well as an inclusive working environment for its entire workforce. Applications are encouraged from all qualified candidates without distinction on grounds of race, colour, sex, national origin, age, religion, disability, sexual orientation and gender identity</w:t>
      </w:r>
      <w:r w:rsidR="000B1530" w:rsidRPr="00F2759B">
        <w:rPr>
          <w:rFonts w:ascii="Arial" w:hAnsi="Arial" w:cs="Arial"/>
          <w:sz w:val="20"/>
          <w:szCs w:val="20"/>
        </w:rPr>
        <w:t>.</w:t>
      </w:r>
    </w:p>
    <w:sectPr w:rsidR="00FE2383" w:rsidRPr="00F2759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469B6" w14:textId="77777777" w:rsidR="00111D09" w:rsidRDefault="00111D09" w:rsidP="004D206F">
      <w:pPr>
        <w:spacing w:after="0" w:line="240" w:lineRule="auto"/>
      </w:pPr>
      <w:r>
        <w:separator/>
      </w:r>
    </w:p>
  </w:endnote>
  <w:endnote w:type="continuationSeparator" w:id="0">
    <w:p w14:paraId="38656F8B" w14:textId="77777777" w:rsidR="00111D09" w:rsidRDefault="00111D09" w:rsidP="004D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89442" w14:textId="77777777" w:rsidR="00111D09" w:rsidRDefault="00111D09" w:rsidP="004D206F">
      <w:pPr>
        <w:spacing w:after="0" w:line="240" w:lineRule="auto"/>
      </w:pPr>
      <w:r>
        <w:separator/>
      </w:r>
    </w:p>
  </w:footnote>
  <w:footnote w:type="continuationSeparator" w:id="0">
    <w:p w14:paraId="3D0F29ED" w14:textId="77777777" w:rsidR="00111D09" w:rsidRDefault="00111D09" w:rsidP="004D206F">
      <w:pPr>
        <w:spacing w:after="0" w:line="240" w:lineRule="auto"/>
      </w:pPr>
      <w:r>
        <w:continuationSeparator/>
      </w:r>
    </w:p>
  </w:footnote>
  <w:footnote w:id="1">
    <w:p w14:paraId="2CA3FB6E" w14:textId="77777777" w:rsidR="00F52D28" w:rsidRPr="004840B5" w:rsidRDefault="00F52D28" w:rsidP="00F52D28">
      <w:pPr>
        <w:pStyle w:val="FootnoteText"/>
        <w:jc w:val="both"/>
        <w:rPr>
          <w:rFonts w:cs="Arial"/>
          <w:lang w:val="en-US"/>
        </w:rPr>
      </w:pPr>
      <w:r w:rsidRPr="004840B5">
        <w:rPr>
          <w:rStyle w:val="FootnoteReference"/>
          <w:rFonts w:cs="Arial"/>
        </w:rPr>
        <w:footnoteRef/>
      </w:r>
      <w:r w:rsidRPr="004840B5">
        <w:rPr>
          <w:rFonts w:cs="Arial"/>
        </w:rPr>
        <w:t xml:space="preserve"> </w:t>
      </w:r>
      <w:bookmarkStart w:id="1" w:name="_Hlk85711224"/>
      <w:r w:rsidRPr="004840B5">
        <w:rPr>
          <w:rFonts w:cs="Arial"/>
        </w:rPr>
        <w:t xml:space="preserve">UNHCR </w:t>
      </w:r>
      <w:r w:rsidRPr="004840B5">
        <w:rPr>
          <w:rFonts w:cs="Arial"/>
          <w:i/>
          <w:iCs/>
        </w:rPr>
        <w:t>Policy on Refugee Protection and Solutions in Urban Areas</w:t>
      </w:r>
      <w:r w:rsidRPr="004840B5">
        <w:rPr>
          <w:rFonts w:cs="Arial"/>
        </w:rPr>
        <w:t xml:space="preserve"> (2009), para 27: </w:t>
      </w:r>
      <w:hyperlink r:id="rId1" w:history="1">
        <w:r w:rsidRPr="004840B5">
          <w:rPr>
            <w:rStyle w:val="Hyperlink"/>
            <w:rFonts w:cs="Arial"/>
          </w:rPr>
          <w:t>https://www.refworld.org/docid/4ab8e7f72.html</w:t>
        </w:r>
      </w:hyperlink>
      <w:r w:rsidRPr="004840B5">
        <w:rPr>
          <w:rFonts w:cs="Arial"/>
        </w:rPr>
        <w:t xml:space="preserve">. </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545E7" w14:textId="77777777" w:rsidR="00FA6DBA" w:rsidRDefault="00FA6DBA" w:rsidP="00FE2383">
    <w:pPr>
      <w:pStyle w:val="Header"/>
      <w:rPr>
        <w:rFonts w:ascii="Arial" w:hAnsi="Arial" w:cs="Arial"/>
        <w:b/>
        <w:noProof/>
        <w:sz w:val="18"/>
        <w:szCs w:val="18"/>
        <w:lang w:eastAsia="en-GB"/>
      </w:rPr>
    </w:pPr>
  </w:p>
  <w:p w14:paraId="4AB78F47" w14:textId="77777777" w:rsidR="00FA6DBA" w:rsidRDefault="00FA6DBA" w:rsidP="00FE2383">
    <w:pPr>
      <w:pStyle w:val="Header"/>
      <w:rPr>
        <w:rFonts w:ascii="Arial" w:hAnsi="Arial" w:cs="Arial"/>
        <w:b/>
        <w:noProof/>
        <w:sz w:val="18"/>
        <w:szCs w:val="18"/>
        <w:lang w:eastAsia="en-GB"/>
      </w:rPr>
    </w:pPr>
    <w:r>
      <w:rPr>
        <w:noProof/>
        <w:lang w:eastAsia="en-GB"/>
      </w:rPr>
      <w:drawing>
        <wp:inline distT="0" distB="0" distL="0" distR="0" wp14:anchorId="0FB450A2" wp14:editId="138607A2">
          <wp:extent cx="2567575" cy="380391"/>
          <wp:effectExtent l="0" t="0" r="444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HCR-offical-logo-RGB-blue.png"/>
                  <pic:cNvPicPr/>
                </pic:nvPicPr>
                <pic:blipFill>
                  <a:blip r:embed="rId1">
                    <a:extLst>
                      <a:ext uri="{28A0092B-C50C-407E-A947-70E740481C1C}">
                        <a14:useLocalDpi xmlns:a14="http://schemas.microsoft.com/office/drawing/2010/main" val="0"/>
                      </a:ext>
                    </a:extLst>
                  </a:blip>
                  <a:stretch>
                    <a:fillRect/>
                  </a:stretch>
                </pic:blipFill>
                <pic:spPr>
                  <a:xfrm>
                    <a:off x="0" y="0"/>
                    <a:ext cx="2616471" cy="387635"/>
                  </a:xfrm>
                  <a:prstGeom prst="rect">
                    <a:avLst/>
                  </a:prstGeom>
                </pic:spPr>
              </pic:pic>
            </a:graphicData>
          </a:graphic>
        </wp:inline>
      </w:drawing>
    </w:r>
  </w:p>
  <w:p w14:paraId="7F0060E5" w14:textId="77777777" w:rsidR="00FA6DBA" w:rsidRDefault="00FA6DBA" w:rsidP="00FE2383">
    <w:pPr>
      <w:pStyle w:val="Header"/>
      <w:rPr>
        <w:rFonts w:ascii="Arial" w:hAnsi="Arial" w:cs="Arial"/>
        <w:b/>
        <w:noProof/>
        <w:sz w:val="18"/>
        <w:szCs w:val="18"/>
        <w:lang w:eastAsia="en-GB"/>
      </w:rPr>
    </w:pPr>
  </w:p>
  <w:p w14:paraId="4C9223AE" w14:textId="77777777" w:rsidR="00FA6DBA" w:rsidRDefault="00FA6DBA" w:rsidP="00FE2383">
    <w:pPr>
      <w:pStyle w:val="Header"/>
      <w:rPr>
        <w:rFonts w:ascii="Arial" w:hAnsi="Arial" w:cs="Arial"/>
        <w:b/>
        <w:noProof/>
        <w:sz w:val="18"/>
        <w:szCs w:val="18"/>
        <w:lang w:eastAsia="en-GB"/>
      </w:rPr>
    </w:pPr>
  </w:p>
  <w:p w14:paraId="1D6FB908" w14:textId="77777777" w:rsidR="004D206F" w:rsidRPr="00FE2383" w:rsidRDefault="004D206F" w:rsidP="00FE2383">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63E"/>
    <w:multiLevelType w:val="hybridMultilevel"/>
    <w:tmpl w:val="B678BE5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56652E0"/>
    <w:multiLevelType w:val="hybridMultilevel"/>
    <w:tmpl w:val="3482B6D6"/>
    <w:lvl w:ilvl="0" w:tplc="0698317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1196B"/>
    <w:multiLevelType w:val="multilevel"/>
    <w:tmpl w:val="334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A0398"/>
    <w:multiLevelType w:val="singleLevel"/>
    <w:tmpl w:val="08F87394"/>
    <w:lvl w:ilvl="0">
      <w:start w:val="1"/>
      <w:numFmt w:val="lowerLetter"/>
      <w:lvlText w:val="%1."/>
      <w:lvlJc w:val="left"/>
      <w:pPr>
        <w:tabs>
          <w:tab w:val="num" w:pos="360"/>
        </w:tabs>
        <w:ind w:left="360" w:hanging="360"/>
      </w:pPr>
      <w:rPr>
        <w:rFonts w:hint="default"/>
      </w:rPr>
    </w:lvl>
  </w:abstractNum>
  <w:abstractNum w:abstractNumId="4" w15:restartNumberingAfterBreak="0">
    <w:nsid w:val="1A167740"/>
    <w:multiLevelType w:val="hybridMultilevel"/>
    <w:tmpl w:val="2EF86078"/>
    <w:lvl w:ilvl="0" w:tplc="0698317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B06B9"/>
    <w:multiLevelType w:val="hybridMultilevel"/>
    <w:tmpl w:val="E8EEB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DF28D1"/>
    <w:multiLevelType w:val="hybridMultilevel"/>
    <w:tmpl w:val="376ED71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 w15:restartNumberingAfterBreak="0">
    <w:nsid w:val="3D680C46"/>
    <w:multiLevelType w:val="hybridMultilevel"/>
    <w:tmpl w:val="2D20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12CEB"/>
    <w:multiLevelType w:val="hybridMultilevel"/>
    <w:tmpl w:val="EE5856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A3E7E"/>
    <w:multiLevelType w:val="hybridMultilevel"/>
    <w:tmpl w:val="6DEE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5110C"/>
    <w:multiLevelType w:val="multilevel"/>
    <w:tmpl w:val="427AB27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923D52"/>
    <w:multiLevelType w:val="hybridMultilevel"/>
    <w:tmpl w:val="7C9E4808"/>
    <w:lvl w:ilvl="0" w:tplc="E32C9EBC">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80A2D"/>
    <w:multiLevelType w:val="multilevel"/>
    <w:tmpl w:val="3A740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7"/>
  </w:num>
  <w:num w:numId="4">
    <w:abstractNumId w:val="12"/>
  </w:num>
  <w:num w:numId="5">
    <w:abstractNumId w:val="3"/>
  </w:num>
  <w:num w:numId="6">
    <w:abstractNumId w:val="8"/>
  </w:num>
  <w:num w:numId="7">
    <w:abstractNumId w:val="0"/>
  </w:num>
  <w:num w:numId="8">
    <w:abstractNumId w:val="9"/>
  </w:num>
  <w:num w:numId="9">
    <w:abstractNumId w:val="2"/>
  </w:num>
  <w:num w:numId="10">
    <w:abstractNumId w:val="6"/>
  </w:num>
  <w:num w:numId="11">
    <w:abstractNumId w:val="5"/>
  </w:num>
  <w:num w:numId="12">
    <w:abstractNumId w:val="11"/>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55"/>
    <w:rsid w:val="00002363"/>
    <w:rsid w:val="00011A7B"/>
    <w:rsid w:val="00035FBE"/>
    <w:rsid w:val="00064C15"/>
    <w:rsid w:val="000A0163"/>
    <w:rsid w:val="000A7427"/>
    <w:rsid w:val="000A76F2"/>
    <w:rsid w:val="000B1530"/>
    <w:rsid w:val="000B23F0"/>
    <w:rsid w:val="000B63D6"/>
    <w:rsid w:val="000F2A33"/>
    <w:rsid w:val="00101337"/>
    <w:rsid w:val="001055CE"/>
    <w:rsid w:val="0011042A"/>
    <w:rsid w:val="00111D09"/>
    <w:rsid w:val="00120C2B"/>
    <w:rsid w:val="001221A5"/>
    <w:rsid w:val="001C1953"/>
    <w:rsid w:val="001C5142"/>
    <w:rsid w:val="001D48F1"/>
    <w:rsid w:val="001D4A58"/>
    <w:rsid w:val="00245387"/>
    <w:rsid w:val="00257390"/>
    <w:rsid w:val="002846A4"/>
    <w:rsid w:val="00301139"/>
    <w:rsid w:val="00302466"/>
    <w:rsid w:val="00306317"/>
    <w:rsid w:val="00306F53"/>
    <w:rsid w:val="00312F6A"/>
    <w:rsid w:val="00377593"/>
    <w:rsid w:val="003F6DE2"/>
    <w:rsid w:val="004544CA"/>
    <w:rsid w:val="00455021"/>
    <w:rsid w:val="004760C4"/>
    <w:rsid w:val="00483B9D"/>
    <w:rsid w:val="004970A2"/>
    <w:rsid w:val="004C1666"/>
    <w:rsid w:val="004D206F"/>
    <w:rsid w:val="004D74BF"/>
    <w:rsid w:val="00525A43"/>
    <w:rsid w:val="00540BAF"/>
    <w:rsid w:val="005647EA"/>
    <w:rsid w:val="00594F1F"/>
    <w:rsid w:val="005C71D1"/>
    <w:rsid w:val="005D17B8"/>
    <w:rsid w:val="005F7F39"/>
    <w:rsid w:val="00604D2E"/>
    <w:rsid w:val="0062137E"/>
    <w:rsid w:val="00624C0C"/>
    <w:rsid w:val="00654E45"/>
    <w:rsid w:val="0066108A"/>
    <w:rsid w:val="00670699"/>
    <w:rsid w:val="00677D9B"/>
    <w:rsid w:val="006C169B"/>
    <w:rsid w:val="006C2D23"/>
    <w:rsid w:val="006E4365"/>
    <w:rsid w:val="007156D4"/>
    <w:rsid w:val="00721E39"/>
    <w:rsid w:val="00762A55"/>
    <w:rsid w:val="00764ECD"/>
    <w:rsid w:val="00787975"/>
    <w:rsid w:val="007913E2"/>
    <w:rsid w:val="007A465F"/>
    <w:rsid w:val="008147C8"/>
    <w:rsid w:val="00853B11"/>
    <w:rsid w:val="00867F16"/>
    <w:rsid w:val="008920F7"/>
    <w:rsid w:val="008C096F"/>
    <w:rsid w:val="008E6BB3"/>
    <w:rsid w:val="009105AA"/>
    <w:rsid w:val="00916691"/>
    <w:rsid w:val="00962AEF"/>
    <w:rsid w:val="0097391C"/>
    <w:rsid w:val="00977F7A"/>
    <w:rsid w:val="009A4A4D"/>
    <w:rsid w:val="009C0542"/>
    <w:rsid w:val="00A0224A"/>
    <w:rsid w:val="00A11A2B"/>
    <w:rsid w:val="00B62207"/>
    <w:rsid w:val="00B679E3"/>
    <w:rsid w:val="00B700BE"/>
    <w:rsid w:val="00BA61C0"/>
    <w:rsid w:val="00BD4D41"/>
    <w:rsid w:val="00BD57E9"/>
    <w:rsid w:val="00BE12D6"/>
    <w:rsid w:val="00BE7998"/>
    <w:rsid w:val="00C00F0D"/>
    <w:rsid w:val="00C50C5C"/>
    <w:rsid w:val="00C56270"/>
    <w:rsid w:val="00C63C6C"/>
    <w:rsid w:val="00CF4877"/>
    <w:rsid w:val="00D03556"/>
    <w:rsid w:val="00D0557D"/>
    <w:rsid w:val="00D40265"/>
    <w:rsid w:val="00D653ED"/>
    <w:rsid w:val="00D72AD9"/>
    <w:rsid w:val="00DA364A"/>
    <w:rsid w:val="00DD6AAA"/>
    <w:rsid w:val="00DE4C2D"/>
    <w:rsid w:val="00DE7D76"/>
    <w:rsid w:val="00E74CA5"/>
    <w:rsid w:val="00EB74DC"/>
    <w:rsid w:val="00EE5EDE"/>
    <w:rsid w:val="00F06B6A"/>
    <w:rsid w:val="00F13A6B"/>
    <w:rsid w:val="00F204AF"/>
    <w:rsid w:val="00F2759B"/>
    <w:rsid w:val="00F33E4D"/>
    <w:rsid w:val="00F46E4F"/>
    <w:rsid w:val="00F52D28"/>
    <w:rsid w:val="00F653F0"/>
    <w:rsid w:val="00F76761"/>
    <w:rsid w:val="00FA6DBA"/>
    <w:rsid w:val="00FE2383"/>
    <w:rsid w:val="00FF4D04"/>
    <w:rsid w:val="00FF51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CC38"/>
  <w15:chartTrackingRefBased/>
  <w15:docId w15:val="{69A12160-1E26-4F06-8708-35FC191F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557D"/>
    <w:pPr>
      <w:keepNext/>
      <w:spacing w:after="0" w:line="240" w:lineRule="auto"/>
      <w:outlineLvl w:val="0"/>
    </w:pPr>
    <w:rPr>
      <w:rFonts w:ascii="Arial" w:eastAsia="Times New Roman" w:hAnsi="Arial" w:cs="Arial"/>
      <w:b/>
      <w:bCs/>
      <w:lang w:eastAsia="zh-TW"/>
    </w:rPr>
  </w:style>
  <w:style w:type="paragraph" w:styleId="Heading3">
    <w:name w:val="heading 3"/>
    <w:basedOn w:val="Normal"/>
    <w:next w:val="Normal"/>
    <w:link w:val="Heading3Char"/>
    <w:uiPriority w:val="9"/>
    <w:semiHidden/>
    <w:unhideWhenUsed/>
    <w:qFormat/>
    <w:rsid w:val="00F52D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6F"/>
  </w:style>
  <w:style w:type="paragraph" w:styleId="Footer">
    <w:name w:val="footer"/>
    <w:basedOn w:val="Normal"/>
    <w:link w:val="FooterChar"/>
    <w:uiPriority w:val="99"/>
    <w:unhideWhenUsed/>
    <w:rsid w:val="004D2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6F"/>
  </w:style>
  <w:style w:type="paragraph" w:styleId="BalloonText">
    <w:name w:val="Balloon Text"/>
    <w:basedOn w:val="Normal"/>
    <w:link w:val="BalloonTextChar"/>
    <w:uiPriority w:val="99"/>
    <w:semiHidden/>
    <w:unhideWhenUsed/>
    <w:rsid w:val="001C5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142"/>
    <w:rPr>
      <w:rFonts w:ascii="Segoe UI" w:hAnsi="Segoe UI" w:cs="Segoe UI"/>
      <w:sz w:val="18"/>
      <w:szCs w:val="18"/>
    </w:rPr>
  </w:style>
  <w:style w:type="character" w:styleId="CommentReference">
    <w:name w:val="annotation reference"/>
    <w:basedOn w:val="DefaultParagraphFont"/>
    <w:uiPriority w:val="99"/>
    <w:semiHidden/>
    <w:unhideWhenUsed/>
    <w:rsid w:val="001C5142"/>
    <w:rPr>
      <w:sz w:val="16"/>
      <w:szCs w:val="16"/>
    </w:rPr>
  </w:style>
  <w:style w:type="paragraph" w:styleId="CommentText">
    <w:name w:val="annotation text"/>
    <w:basedOn w:val="Normal"/>
    <w:link w:val="CommentTextChar"/>
    <w:uiPriority w:val="99"/>
    <w:semiHidden/>
    <w:unhideWhenUsed/>
    <w:rsid w:val="001C5142"/>
    <w:pPr>
      <w:spacing w:line="240" w:lineRule="auto"/>
    </w:pPr>
    <w:rPr>
      <w:sz w:val="20"/>
      <w:szCs w:val="20"/>
    </w:rPr>
  </w:style>
  <w:style w:type="character" w:customStyle="1" w:styleId="CommentTextChar">
    <w:name w:val="Comment Text Char"/>
    <w:basedOn w:val="DefaultParagraphFont"/>
    <w:link w:val="CommentText"/>
    <w:uiPriority w:val="99"/>
    <w:semiHidden/>
    <w:rsid w:val="001C5142"/>
    <w:rPr>
      <w:sz w:val="20"/>
      <w:szCs w:val="20"/>
    </w:rPr>
  </w:style>
  <w:style w:type="paragraph" w:styleId="CommentSubject">
    <w:name w:val="annotation subject"/>
    <w:basedOn w:val="CommentText"/>
    <w:next w:val="CommentText"/>
    <w:link w:val="CommentSubjectChar"/>
    <w:uiPriority w:val="99"/>
    <w:semiHidden/>
    <w:unhideWhenUsed/>
    <w:rsid w:val="001C5142"/>
    <w:rPr>
      <w:b/>
      <w:bCs/>
    </w:rPr>
  </w:style>
  <w:style w:type="character" w:customStyle="1" w:styleId="CommentSubjectChar">
    <w:name w:val="Comment Subject Char"/>
    <w:basedOn w:val="CommentTextChar"/>
    <w:link w:val="CommentSubject"/>
    <w:uiPriority w:val="99"/>
    <w:semiHidden/>
    <w:rsid w:val="001C5142"/>
    <w:rPr>
      <w:b/>
      <w:bCs/>
      <w:sz w:val="20"/>
      <w:szCs w:val="20"/>
    </w:rPr>
  </w:style>
  <w:style w:type="paragraph" w:styleId="ListParagraph">
    <w:name w:val="List Paragraph"/>
    <w:basedOn w:val="Normal"/>
    <w:uiPriority w:val="34"/>
    <w:qFormat/>
    <w:rsid w:val="00FE2383"/>
    <w:pPr>
      <w:spacing w:line="256" w:lineRule="auto"/>
      <w:ind w:left="720"/>
      <w:contextualSpacing/>
    </w:pPr>
  </w:style>
  <w:style w:type="character" w:styleId="Hyperlink">
    <w:name w:val="Hyperlink"/>
    <w:basedOn w:val="DefaultParagraphFont"/>
    <w:uiPriority w:val="99"/>
    <w:unhideWhenUsed/>
    <w:rsid w:val="00604D2E"/>
    <w:rPr>
      <w:color w:val="0563C1" w:themeColor="hyperlink"/>
      <w:u w:val="single"/>
    </w:rPr>
  </w:style>
  <w:style w:type="character" w:styleId="FollowedHyperlink">
    <w:name w:val="FollowedHyperlink"/>
    <w:basedOn w:val="DefaultParagraphFont"/>
    <w:uiPriority w:val="99"/>
    <w:semiHidden/>
    <w:unhideWhenUsed/>
    <w:rsid w:val="00604D2E"/>
    <w:rPr>
      <w:color w:val="954F72" w:themeColor="followedHyperlink"/>
      <w:u w:val="single"/>
    </w:rPr>
  </w:style>
  <w:style w:type="character" w:styleId="UnresolvedMention">
    <w:name w:val="Unresolved Mention"/>
    <w:basedOn w:val="DefaultParagraphFont"/>
    <w:uiPriority w:val="99"/>
    <w:semiHidden/>
    <w:unhideWhenUsed/>
    <w:rsid w:val="000A76F2"/>
    <w:rPr>
      <w:color w:val="605E5C"/>
      <w:shd w:val="clear" w:color="auto" w:fill="E1DFDD"/>
    </w:rPr>
  </w:style>
  <w:style w:type="character" w:customStyle="1" w:styleId="Heading1Char">
    <w:name w:val="Heading 1 Char"/>
    <w:basedOn w:val="DefaultParagraphFont"/>
    <w:link w:val="Heading1"/>
    <w:rsid w:val="00D0557D"/>
    <w:rPr>
      <w:rFonts w:ascii="Arial" w:eastAsia="Times New Roman" w:hAnsi="Arial" w:cs="Arial"/>
      <w:b/>
      <w:bCs/>
      <w:lang w:eastAsia="zh-TW"/>
    </w:rPr>
  </w:style>
  <w:style w:type="paragraph" w:customStyle="1" w:styleId="Default">
    <w:name w:val="Default"/>
    <w:rsid w:val="00F52D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F52D28"/>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F52D28"/>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F52D28"/>
    <w:rPr>
      <w:rFonts w:ascii="Arial" w:hAnsi="Arial"/>
      <w:sz w:val="20"/>
      <w:szCs w:val="20"/>
    </w:rPr>
  </w:style>
  <w:style w:type="character" w:styleId="FootnoteReference">
    <w:name w:val="footnote reference"/>
    <w:basedOn w:val="DefaultParagraphFont"/>
    <w:uiPriority w:val="99"/>
    <w:semiHidden/>
    <w:unhideWhenUsed/>
    <w:rsid w:val="00F52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7487">
      <w:bodyDiv w:val="1"/>
      <w:marLeft w:val="0"/>
      <w:marRight w:val="0"/>
      <w:marTop w:val="0"/>
      <w:marBottom w:val="0"/>
      <w:divBdr>
        <w:top w:val="none" w:sz="0" w:space="0" w:color="auto"/>
        <w:left w:val="none" w:sz="0" w:space="0" w:color="auto"/>
        <w:bottom w:val="none" w:sz="0" w:space="0" w:color="auto"/>
        <w:right w:val="none" w:sz="0" w:space="0" w:color="auto"/>
      </w:divBdr>
    </w:div>
    <w:div w:id="520508738">
      <w:bodyDiv w:val="1"/>
      <w:marLeft w:val="0"/>
      <w:marRight w:val="0"/>
      <w:marTop w:val="0"/>
      <w:marBottom w:val="0"/>
      <w:divBdr>
        <w:top w:val="none" w:sz="0" w:space="0" w:color="auto"/>
        <w:left w:val="none" w:sz="0" w:space="0" w:color="auto"/>
        <w:bottom w:val="none" w:sz="0" w:space="0" w:color="auto"/>
        <w:right w:val="none" w:sz="0" w:space="0" w:color="auto"/>
      </w:divBdr>
    </w:div>
    <w:div w:id="1160924889">
      <w:bodyDiv w:val="1"/>
      <w:marLeft w:val="0"/>
      <w:marRight w:val="0"/>
      <w:marTop w:val="0"/>
      <w:marBottom w:val="0"/>
      <w:divBdr>
        <w:top w:val="none" w:sz="0" w:space="0" w:color="auto"/>
        <w:left w:val="none" w:sz="0" w:space="0" w:color="auto"/>
        <w:bottom w:val="none" w:sz="0" w:space="0" w:color="auto"/>
        <w:right w:val="none" w:sz="0" w:space="0" w:color="auto"/>
      </w:divBdr>
    </w:div>
    <w:div w:id="1410230835">
      <w:bodyDiv w:val="1"/>
      <w:marLeft w:val="0"/>
      <w:marRight w:val="0"/>
      <w:marTop w:val="0"/>
      <w:marBottom w:val="0"/>
      <w:divBdr>
        <w:top w:val="none" w:sz="0" w:space="0" w:color="auto"/>
        <w:left w:val="none" w:sz="0" w:space="0" w:color="auto"/>
        <w:bottom w:val="none" w:sz="0" w:space="0" w:color="auto"/>
        <w:right w:val="none" w:sz="0" w:space="0" w:color="auto"/>
      </w:divBdr>
    </w:div>
    <w:div w:id="1766615038">
      <w:bodyDiv w:val="1"/>
      <w:marLeft w:val="0"/>
      <w:marRight w:val="0"/>
      <w:marTop w:val="0"/>
      <w:marBottom w:val="0"/>
      <w:divBdr>
        <w:top w:val="none" w:sz="0" w:space="0" w:color="auto"/>
        <w:left w:val="none" w:sz="0" w:space="0" w:color="auto"/>
        <w:bottom w:val="none" w:sz="0" w:space="0" w:color="auto"/>
        <w:right w:val="none" w:sz="0" w:space="0" w:color="auto"/>
      </w:divBdr>
    </w:div>
    <w:div w:id="18633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untu@UNHC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hcr.org/ceu/wp-content/uploads/sites/17/2018/09/UNHCR_PHF_Supplementary.doc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hcr.org/ceu/wp-content/uploads/sites/17/2018/09/UNHCR_Personal_History_Form.doc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fworld.org/docid/4ab8e7f7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bc20b48e9e886fe4ea6cf6414cceb08c">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d3b842858161c3f2c06077b0edcf9b3"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94A2-5FA3-4180-BB32-D9F2429C0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49D6E-AED7-46DA-A363-CF0BA92B550B}">
  <ds:schemaRefs>
    <ds:schemaRef ds:uri="http://schemas.microsoft.com/sharepoint/v3/contenttype/forms"/>
  </ds:schemaRefs>
</ds:datastoreItem>
</file>

<file path=customXml/itemProps3.xml><?xml version="1.0" encoding="utf-8"?>
<ds:datastoreItem xmlns:ds="http://schemas.openxmlformats.org/officeDocument/2006/customXml" ds:itemID="{0EFB08F0-5707-46D1-AB87-BD883F4D7A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76ABC-4009-4FD5-A13E-8F27BAEA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6763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Varga</dc:creator>
  <cp:keywords/>
  <dc:description/>
  <cp:lastModifiedBy>Kaouther Bizani</cp:lastModifiedBy>
  <cp:revision>2</cp:revision>
  <dcterms:created xsi:type="dcterms:W3CDTF">2022-08-09T15:08:00Z</dcterms:created>
  <dcterms:modified xsi:type="dcterms:W3CDTF">2022-08-09T15:08:00Z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