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29A6" w14:textId="59CBF4E4" w:rsidR="0048229F" w:rsidRDefault="0048229F" w:rsidP="0048229F">
      <w:pPr>
        <w:jc w:val="center"/>
        <w:rPr>
          <w:rFonts w:cs="Times New Roman"/>
          <w:b/>
          <w:bCs/>
          <w:sz w:val="28"/>
          <w:szCs w:val="28"/>
          <w:lang w:val="fr-FR"/>
        </w:rPr>
      </w:pPr>
      <w:bookmarkStart w:id="0" w:name="_GoBack"/>
      <w:bookmarkEnd w:id="0"/>
    </w:p>
    <w:p w14:paraId="007EB615" w14:textId="77777777" w:rsidR="001D13DB" w:rsidRDefault="001D13DB" w:rsidP="0048229F">
      <w:pPr>
        <w:jc w:val="center"/>
        <w:rPr>
          <w:rFonts w:cs="Times New Roman"/>
          <w:b/>
          <w:bCs/>
          <w:sz w:val="28"/>
          <w:szCs w:val="28"/>
          <w:lang w:val="fr-FR"/>
        </w:rPr>
      </w:pPr>
    </w:p>
    <w:p w14:paraId="5E8BE764" w14:textId="77777777" w:rsidR="006132CC" w:rsidRPr="00C03200" w:rsidRDefault="006132CC" w:rsidP="006132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/>
          <w:b/>
          <w:bCs/>
          <w:sz w:val="18"/>
          <w:szCs w:val="18"/>
          <w:lang w:val="fr-FR"/>
        </w:rPr>
      </w:pPr>
      <w:r w:rsidRPr="00C03200">
        <w:rPr>
          <w:rFonts w:ascii="Arial" w:hAnsi="Arial"/>
          <w:b/>
          <w:bCs/>
          <w:sz w:val="18"/>
          <w:szCs w:val="18"/>
          <w:lang w:val="fr-FR"/>
        </w:rPr>
        <w:t>Bureau</w:t>
      </w:r>
      <w:r>
        <w:rPr>
          <w:rFonts w:ascii="Arial" w:hAnsi="Arial"/>
          <w:b/>
          <w:bCs/>
          <w:sz w:val="18"/>
          <w:szCs w:val="18"/>
          <w:lang w:val="fr-FR"/>
        </w:rPr>
        <w:t xml:space="preserve"> </w:t>
      </w:r>
      <w:r w:rsidRPr="005D1271">
        <w:rPr>
          <w:rFonts w:ascii="Arial" w:hAnsi="Arial"/>
          <w:b/>
          <w:bCs/>
          <w:sz w:val="18"/>
          <w:szCs w:val="18"/>
          <w:lang w:val="fr-FR"/>
        </w:rPr>
        <w:t>du</w:t>
      </w:r>
      <w:r>
        <w:rPr>
          <w:rFonts w:ascii="Arial" w:hAnsi="Arial"/>
          <w:b/>
          <w:bCs/>
          <w:sz w:val="18"/>
          <w:szCs w:val="18"/>
          <w:lang w:val="fr-FR"/>
        </w:rPr>
        <w:t xml:space="preserve"> </w:t>
      </w:r>
      <w:r w:rsidRPr="00C03200">
        <w:rPr>
          <w:rFonts w:ascii="Arial" w:hAnsi="Arial"/>
          <w:b/>
          <w:bCs/>
          <w:sz w:val="18"/>
          <w:szCs w:val="18"/>
          <w:lang w:val="fr-FR"/>
        </w:rPr>
        <w:t>Haut-Commissariat Nations Unies aux Droits de l’Homme</w:t>
      </w:r>
    </w:p>
    <w:p w14:paraId="3838E2BC" w14:textId="77777777" w:rsidR="006132CC" w:rsidRPr="00C03200" w:rsidRDefault="006132CC" w:rsidP="006132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/>
          <w:b/>
          <w:bCs/>
          <w:sz w:val="18"/>
          <w:szCs w:val="18"/>
          <w:lang w:val="fr-FR"/>
        </w:rPr>
      </w:pPr>
      <w:r w:rsidRPr="00C03200">
        <w:rPr>
          <w:rFonts w:ascii="Arial" w:hAnsi="Arial"/>
          <w:b/>
          <w:bCs/>
          <w:sz w:val="18"/>
          <w:szCs w:val="18"/>
          <w:lang w:val="fr-FR"/>
        </w:rPr>
        <w:t>Tunis, Tunisie</w:t>
      </w:r>
    </w:p>
    <w:p w14:paraId="795F265A" w14:textId="77777777" w:rsidR="006132CC" w:rsidRPr="00C03200" w:rsidRDefault="006132CC" w:rsidP="006132CC">
      <w:pPr>
        <w:jc w:val="both"/>
        <w:rPr>
          <w:rFonts w:ascii="Arial" w:hAnsi="Arial"/>
          <w:sz w:val="18"/>
          <w:szCs w:val="18"/>
          <w:lang w:val="fr-FR"/>
        </w:rPr>
      </w:pPr>
    </w:p>
    <w:p w14:paraId="524F45A7" w14:textId="77777777" w:rsidR="006132CC" w:rsidRPr="00C03200" w:rsidRDefault="006132CC" w:rsidP="006132CC">
      <w:pPr>
        <w:jc w:val="both"/>
        <w:rPr>
          <w:rFonts w:ascii="Arial" w:hAnsi="Arial"/>
          <w:b/>
          <w:bCs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6132CC" w:rsidRPr="008A5BFE" w14:paraId="38BE14FC" w14:textId="77777777" w:rsidTr="00E8218A">
        <w:tc>
          <w:tcPr>
            <w:tcW w:w="9282" w:type="dxa"/>
            <w:shd w:val="clear" w:color="auto" w:fill="BFBFBF"/>
            <w:vAlign w:val="center"/>
          </w:tcPr>
          <w:p w14:paraId="462FF45B" w14:textId="77777777" w:rsidR="006132CC" w:rsidRPr="008A5BFE" w:rsidRDefault="006132CC" w:rsidP="00E8218A">
            <w:pP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II. Objet du Programme de Stage :</w:t>
            </w:r>
          </w:p>
        </w:tc>
      </w:tr>
      <w:tr w:rsidR="006132CC" w:rsidRPr="008A5BFE" w14:paraId="6538021B" w14:textId="77777777" w:rsidTr="00E8218A">
        <w:tc>
          <w:tcPr>
            <w:tcW w:w="9282" w:type="dxa"/>
            <w:shd w:val="clear" w:color="auto" w:fill="auto"/>
            <w:vAlign w:val="center"/>
          </w:tcPr>
          <w:p w14:paraId="6F37DDC9" w14:textId="77777777" w:rsidR="006132CC" w:rsidRPr="008A5BFE" w:rsidRDefault="006132CC" w:rsidP="006132CC">
            <w:pPr>
              <w:numPr>
                <w:ilvl w:val="0"/>
                <w:numId w:val="9"/>
              </w:num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D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es stages pour </w:t>
            </w:r>
            <w:proofErr w:type="gramStart"/>
            <w:r w:rsidRPr="008A5BFE">
              <w:rPr>
                <w:rFonts w:ascii="Arial" w:hAnsi="Arial"/>
                <w:sz w:val="18"/>
                <w:szCs w:val="18"/>
                <w:lang w:val="fr-FR"/>
              </w:rPr>
              <w:t>les étudiant</w:t>
            </w:r>
            <w:proofErr w:type="gramEnd"/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s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en dernière année ou les diplômé(e)s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de l’enseignement supérieur sont disponibles au Bureau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du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Haut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-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Commissariat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des Nations Unies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aux Droits de l’Homme (HCDH). Ces stages sont destinés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à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 :</w:t>
            </w:r>
          </w:p>
          <w:p w14:paraId="4D446AD8" w14:textId="77777777" w:rsidR="006132CC" w:rsidRPr="008A5BFE" w:rsidRDefault="006132CC" w:rsidP="006132CC">
            <w:pPr>
              <w:numPr>
                <w:ilvl w:val="1"/>
                <w:numId w:val="9"/>
              </w:numPr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Accroître chez les stagiaires, l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eurs connaissances et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compréhension des questions actuelles sur les Droits de l’Homme au niveau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national et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international et leur donner un aperçu sur le travail des Nations Unies et le HCDH, en particulier ; et</w:t>
            </w:r>
          </w:p>
          <w:p w14:paraId="54C3C000" w14:textId="77777777" w:rsidR="006132CC" w:rsidRPr="008A5BFE" w:rsidRDefault="006132CC" w:rsidP="006132CC">
            <w:pPr>
              <w:numPr>
                <w:ilvl w:val="1"/>
                <w:numId w:val="9"/>
              </w:numPr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Fournir/mettre à la disposition du HCDH l’assistance et la contribution des étudiant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s et diplômé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s distingué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s.</w:t>
            </w:r>
          </w:p>
          <w:p w14:paraId="74A9B08A" w14:textId="77777777" w:rsidR="006132CC" w:rsidRPr="008A5BFE" w:rsidRDefault="006132CC" w:rsidP="006132CC">
            <w:pPr>
              <w:numPr>
                <w:ilvl w:val="0"/>
                <w:numId w:val="9"/>
              </w:numPr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Les stagiaires sont affectés à une unité organisationnelle du HCDH selon les besoins du bureau ainsi qu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’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n fonction de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leurs domaines d’intérêt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éventuels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. Ils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/elles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sont impliqué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s, entre </w:t>
            </w:r>
            <w:r w:rsidRPr="005D1271">
              <w:rPr>
                <w:rFonts w:ascii="Arial" w:hAnsi="Arial"/>
                <w:sz w:val="18"/>
                <w:szCs w:val="18"/>
                <w:lang w:val="fr-FR"/>
              </w:rPr>
              <w:t>autres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, dans la recherche sur les questions sur les Droits de l’Homme, la préparation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et/ou la rédaction de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rapports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analytiques et autres publications.  Ils/elles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assure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nt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des servi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ces substantiels et techniques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les réunions, l’appui, le suivi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et l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a mise en œuvre d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es activités de coopération technique, ainsi que d’autres tâches si </w:t>
            </w:r>
            <w:r w:rsidRPr="005D1271">
              <w:rPr>
                <w:rFonts w:ascii="Arial" w:hAnsi="Arial"/>
                <w:sz w:val="18"/>
                <w:szCs w:val="18"/>
                <w:lang w:val="fr-FR"/>
              </w:rPr>
              <w:t>demandées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.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 </w:t>
            </w:r>
          </w:p>
          <w:p w14:paraId="2CE69798" w14:textId="77777777" w:rsidR="006132CC" w:rsidRPr="008A5BFE" w:rsidRDefault="006132CC" w:rsidP="00E8218A">
            <w:pPr>
              <w:ind w:left="708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255266A1" w14:textId="77777777" w:rsidR="006132CC" w:rsidRPr="008A5BFE" w:rsidRDefault="006132CC" w:rsidP="00E8218A">
            <w:pP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30B5BAEC" w14:textId="77777777" w:rsidR="006132CC" w:rsidRPr="00C03200" w:rsidRDefault="006132CC" w:rsidP="006132CC">
      <w:pPr>
        <w:jc w:val="both"/>
        <w:rPr>
          <w:rFonts w:ascii="Arial" w:hAnsi="Arial"/>
          <w:b/>
          <w:bCs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6132CC" w:rsidRPr="008A5BFE" w14:paraId="52450469" w14:textId="77777777" w:rsidTr="00E8218A">
        <w:tc>
          <w:tcPr>
            <w:tcW w:w="9282" w:type="dxa"/>
            <w:shd w:val="clear" w:color="auto" w:fill="BFBFBF"/>
          </w:tcPr>
          <w:p w14:paraId="46D0C5E7" w14:textId="77777777" w:rsidR="006132CC" w:rsidRPr="008A5BFE" w:rsidRDefault="006132CC" w:rsidP="00E8218A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Qualifications Requises </w:t>
            </w:r>
          </w:p>
        </w:tc>
      </w:tr>
      <w:tr w:rsidR="006132CC" w:rsidRPr="008A5BFE" w14:paraId="29F6D4A3" w14:textId="77777777" w:rsidTr="00E8218A">
        <w:tc>
          <w:tcPr>
            <w:tcW w:w="9282" w:type="dxa"/>
            <w:shd w:val="clear" w:color="auto" w:fill="auto"/>
          </w:tcPr>
          <w:p w14:paraId="3CC713A6" w14:textId="77777777" w:rsidR="006132CC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L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es participant(e)s au programme de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stage sont sélectionné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s parmi </w:t>
            </w:r>
            <w:proofErr w:type="gramStart"/>
            <w:r w:rsidRPr="008A5BFE">
              <w:rPr>
                <w:rFonts w:ascii="Arial" w:hAnsi="Arial"/>
                <w:sz w:val="18"/>
                <w:szCs w:val="18"/>
                <w:lang w:val="fr-FR"/>
              </w:rPr>
              <w:t>les étudiant</w:t>
            </w:r>
            <w:proofErr w:type="gramEnd"/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s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en dernière année et les diplômées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de l’enseignement supérieur dans des disciplines en relation avec le travail des Nations Unies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 : dr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oit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/ droit international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,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ciences politiques,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h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istoire,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ciences sociales.</w:t>
            </w:r>
          </w:p>
          <w:p w14:paraId="3C49A989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70F9CBA0" w14:textId="77777777" w:rsidR="006132CC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Parmi ces spécialités, la priorité sera donnée à ceux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/celles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spécialisé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(e)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s dans les questions relatives aux droits de l’Homme. Typiquement, les stagiaires ne doivent pas avoir bénéficié d’une expérience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professionnelle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préalable de cette nature.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</w:p>
          <w:p w14:paraId="3A05B7AE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864601C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Les candidats doivent avoir une bonne maîtrise de l’arabe, du français et/ou de l’anglais.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Une bonne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capacité rédactionnelle en arabe, français et/ou anglais est requise.</w:t>
            </w:r>
          </w:p>
          <w:p w14:paraId="0DC7DA1B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4706FFAC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Les candidats auront à fournir une assurance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de couverture 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médicale valable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pour la durée du stage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.</w:t>
            </w:r>
          </w:p>
          <w:p w14:paraId="728B365C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61B14F32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Merci d’utiliser le tableau suivant pour vérifier votre admissibilité pour le programme de stage, avant de nous envoyer votre candidature :</w:t>
            </w:r>
          </w:p>
          <w:p w14:paraId="6A382108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</w:p>
          <w:p w14:paraId="06581104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u w:val="single"/>
                <w:lang w:val="fr-FR"/>
              </w:rPr>
              <w:t>Tableau d’auto</w:t>
            </w:r>
            <w:r>
              <w:rPr>
                <w:rFonts w:ascii="Arial" w:hAnsi="Arial"/>
                <w:sz w:val="18"/>
                <w:szCs w:val="18"/>
                <w:u w:val="single"/>
                <w:lang w:val="fr-FR"/>
              </w:rPr>
              <w:t>-</w:t>
            </w:r>
            <w:r w:rsidRPr="008A5BFE">
              <w:rPr>
                <w:rFonts w:ascii="Arial" w:hAnsi="Arial"/>
                <w:sz w:val="18"/>
                <w:szCs w:val="18"/>
                <w:u w:val="single"/>
                <w:lang w:val="fr-FR"/>
              </w:rPr>
              <w:t>évaluation d’admissibilité :</w:t>
            </w:r>
            <w:r w:rsidRPr="00910A58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Non</w:t>
            </w:r>
          </w:p>
          <w:tbl>
            <w:tblPr>
              <w:tblpPr w:leftFromText="180" w:rightFromText="180" w:vertAnchor="text" w:horzAnchor="margin" w:tblpY="1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1"/>
            </w:tblGrid>
            <w:tr w:rsidR="006132CC" w:rsidRPr="008A5BFE" w14:paraId="79DA0825" w14:textId="77777777" w:rsidTr="00E8218A">
              <w:tc>
                <w:tcPr>
                  <w:tcW w:w="9051" w:type="dxa"/>
                  <w:shd w:val="clear" w:color="auto" w:fill="auto"/>
                </w:tcPr>
                <w:p w14:paraId="7B918983" w14:textId="77777777" w:rsidR="006132CC" w:rsidRDefault="006132CC" w:rsidP="00E8218A">
                  <w:pPr>
                    <w:jc w:val="both"/>
                    <w:rPr>
                      <w:rFonts w:ascii="Arial" w:hAnsi="Arial"/>
                      <w:sz w:val="18"/>
                      <w:szCs w:val="18"/>
                      <w:u w:val="single"/>
                      <w:lang w:val="fr-FR"/>
                    </w:rPr>
                  </w:pP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Actuellement, vous êtes inscrit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en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 Master ou PhD (ou programme similaire) et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ce sera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le cas durant tout le stage, ou bien vous poursuivez des études dans un pays où les études supérieures sont divisées en différents cycles, et vous êtes actuellement inscrit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(e)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en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5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vertAlign w:val="superscript"/>
                      <w:lang w:val="fr-FR"/>
                    </w:rPr>
                    <w:t>ème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 année (ou plus) dans une université ou institution équivalente pour l’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obtention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du diplôme ou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u w:val="single"/>
                      <w:lang w:val="fr-FR"/>
                    </w:rPr>
                    <w:t xml:space="preserve">vous êtes titulaire d’un diplôme </w:t>
                  </w:r>
                  <w:r>
                    <w:rPr>
                      <w:rFonts w:ascii="Arial" w:hAnsi="Arial"/>
                      <w:sz w:val="18"/>
                      <w:szCs w:val="18"/>
                      <w:u w:val="single"/>
                      <w:lang w:val="fr-FR"/>
                    </w:rPr>
                    <w:t xml:space="preserve">de l’enseignement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u w:val="single"/>
                      <w:lang w:val="fr-FR"/>
                    </w:rPr>
                    <w:t>supérieur</w:t>
                  </w:r>
                  <w:r>
                    <w:rPr>
                      <w:rFonts w:ascii="Arial" w:hAnsi="Arial"/>
                      <w:sz w:val="18"/>
                      <w:szCs w:val="18"/>
                      <w:u w:val="single"/>
                      <w:lang w:val="fr-FR"/>
                    </w:rPr>
                    <w:t xml:space="preserve"> dans les domaines pertinents listés ci-dessus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u w:val="single"/>
                      <w:lang w:val="fr-FR"/>
                    </w:rPr>
                    <w:t>.</w:t>
                  </w:r>
                </w:p>
                <w:p w14:paraId="1955563C" w14:textId="77777777" w:rsidR="006132CC" w:rsidRPr="008A5BFE" w:rsidRDefault="006132CC" w:rsidP="00E8218A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6132CC" w:rsidRPr="008A5BFE" w14:paraId="400D5B07" w14:textId="77777777" w:rsidTr="00E8218A">
              <w:tc>
                <w:tcPr>
                  <w:tcW w:w="9051" w:type="dxa"/>
                  <w:shd w:val="clear" w:color="auto" w:fill="auto"/>
                </w:tcPr>
                <w:p w14:paraId="3C77772A" w14:textId="77777777" w:rsidR="006132CC" w:rsidRDefault="006132CC" w:rsidP="00E8218A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Si vous êtes sélectionné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(e)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,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il vous sera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demandé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e une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preuve d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e votre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 assurance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aux fins de couverture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médicale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pour la durée du stage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, de fournir un certificat médical attestant </w:t>
                  </w: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 xml:space="preserve">de </w:t>
                  </w: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votre bon état de santé ainsi qu’un justificatif d’inscription à des études supérieures.</w:t>
                  </w:r>
                </w:p>
                <w:p w14:paraId="4E236CAF" w14:textId="77777777" w:rsidR="006132CC" w:rsidRPr="008A5BFE" w:rsidRDefault="006132CC" w:rsidP="00E8218A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6132CC" w:rsidRPr="008A5BFE" w14:paraId="680D2819" w14:textId="77777777" w:rsidTr="00E8218A">
              <w:tc>
                <w:tcPr>
                  <w:tcW w:w="9051" w:type="dxa"/>
                  <w:shd w:val="clear" w:color="auto" w:fill="auto"/>
                </w:tcPr>
                <w:p w14:paraId="5B69F322" w14:textId="77777777" w:rsidR="006132CC" w:rsidRDefault="006132CC" w:rsidP="00E8218A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8A5BFE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Vous parlez couramment l’arabe, le français et/ou l’anglais.</w:t>
                  </w:r>
                </w:p>
                <w:p w14:paraId="0AA14628" w14:textId="77777777" w:rsidR="006132CC" w:rsidRPr="008A5BFE" w:rsidRDefault="006132CC" w:rsidP="00E8218A">
                  <w:pPr>
                    <w:jc w:val="both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5BC8306E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lastRenderedPageBreak/>
              <w:t>Note : pour être admissible, vous devez répondre ‘‘oui’’ aux trois questions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.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 xml:space="preserve"> Si la réponse est ‘‘non’’ pour une ou plus des questions ci-dessus, vous devez remettre votre candidature à plus tard, jusqu’à ce que les conditions susmentionné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es soient remplies.</w:t>
            </w:r>
          </w:p>
        </w:tc>
      </w:tr>
    </w:tbl>
    <w:p w14:paraId="7D484189" w14:textId="77777777" w:rsidR="006132CC" w:rsidRPr="00C03200" w:rsidRDefault="006132CC" w:rsidP="006132CC">
      <w:pPr>
        <w:jc w:val="both"/>
        <w:rPr>
          <w:rFonts w:ascii="Arial" w:hAnsi="Arial"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6132CC" w:rsidRPr="008A5BFE" w14:paraId="238448D4" w14:textId="77777777" w:rsidTr="00E8218A">
        <w:tc>
          <w:tcPr>
            <w:tcW w:w="9282" w:type="dxa"/>
            <w:shd w:val="clear" w:color="auto" w:fill="BFBFBF"/>
          </w:tcPr>
          <w:p w14:paraId="58071A2E" w14:textId="77777777" w:rsidR="006132CC" w:rsidRPr="008A5BFE" w:rsidRDefault="006132CC" w:rsidP="00E8218A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Procédure :</w:t>
            </w:r>
          </w:p>
        </w:tc>
      </w:tr>
      <w:tr w:rsidR="006132CC" w:rsidRPr="008A5BFE" w14:paraId="6A1A870E" w14:textId="77777777" w:rsidTr="00E8218A">
        <w:tc>
          <w:tcPr>
            <w:tcW w:w="9282" w:type="dxa"/>
            <w:shd w:val="clear" w:color="auto" w:fill="auto"/>
          </w:tcPr>
          <w:p w14:paraId="24EAB8FF" w14:textId="77777777" w:rsidR="006132CC" w:rsidRPr="008A5BFE" w:rsidRDefault="006132CC" w:rsidP="00E8218A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Les candidats doivent fournir les documents suivants :</w:t>
            </w:r>
          </w:p>
          <w:p w14:paraId="5BC7C928" w14:textId="77777777" w:rsidR="006132CC" w:rsidRPr="008A5BFE" w:rsidRDefault="006132CC" w:rsidP="006132CC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Formulaire joint, dûment rempli, signé, daté et cacheté ;</w:t>
            </w:r>
          </w:p>
          <w:p w14:paraId="1A7CD80E" w14:textId="77777777" w:rsidR="006132CC" w:rsidRPr="008A5BFE" w:rsidRDefault="006132CC" w:rsidP="006132CC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Liste des cours poursuivis, relevés de notes ou diplômes ;</w:t>
            </w:r>
          </w:p>
          <w:p w14:paraId="4279405E" w14:textId="77777777" w:rsidR="006132CC" w:rsidRPr="008A5BFE" w:rsidRDefault="006132CC" w:rsidP="006132CC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8A5BFE">
              <w:rPr>
                <w:rFonts w:ascii="Arial" w:hAnsi="Arial"/>
                <w:sz w:val="18"/>
                <w:szCs w:val="18"/>
                <w:lang w:val="fr-FR"/>
              </w:rPr>
              <w:t>Exemple de dissertation de travail de recherche ou un résumé des documents universitaires (3-12 pages au maximum) ;</w:t>
            </w:r>
          </w:p>
          <w:p w14:paraId="40A7213A" w14:textId="77777777" w:rsidR="006132CC" w:rsidRPr="008A5BFE" w:rsidRDefault="006132CC" w:rsidP="006132CC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J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ustification d’inscription ou d’achèvement d’études supérieures.</w:t>
            </w:r>
          </w:p>
          <w:p w14:paraId="66B2880F" w14:textId="77777777" w:rsidR="006132CC" w:rsidRPr="008A5BFE" w:rsidRDefault="006132CC" w:rsidP="006132CC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J</w:t>
            </w:r>
            <w:r w:rsidRPr="008A5BFE">
              <w:rPr>
                <w:rFonts w:ascii="Arial" w:hAnsi="Arial"/>
                <w:sz w:val="18"/>
                <w:szCs w:val="18"/>
                <w:lang w:val="fr-FR"/>
              </w:rPr>
              <w:t>ustification d’inscription à un plan d’assurance maladie.</w:t>
            </w:r>
          </w:p>
        </w:tc>
      </w:tr>
    </w:tbl>
    <w:p w14:paraId="16BC1B99" w14:textId="77777777" w:rsidR="006132CC" w:rsidRPr="00C03200" w:rsidRDefault="006132CC" w:rsidP="006132CC">
      <w:pPr>
        <w:jc w:val="both"/>
        <w:rPr>
          <w:rFonts w:ascii="Arial" w:hAnsi="Arial"/>
          <w:sz w:val="20"/>
          <w:szCs w:val="20"/>
          <w:lang w:val="fr-FR"/>
        </w:rPr>
      </w:pPr>
    </w:p>
    <w:p w14:paraId="6978E8E7" w14:textId="77777777" w:rsidR="006132CC" w:rsidRDefault="006132CC" w:rsidP="0048229F">
      <w:pPr>
        <w:jc w:val="center"/>
        <w:rPr>
          <w:rFonts w:cs="Times New Roman"/>
          <w:b/>
          <w:bCs/>
          <w:sz w:val="28"/>
          <w:szCs w:val="28"/>
          <w:lang w:val="fr-FR"/>
        </w:rPr>
      </w:pPr>
    </w:p>
    <w:p w14:paraId="31C7845E" w14:textId="548272CC" w:rsidR="007026C9" w:rsidRPr="0048229F" w:rsidRDefault="0048229F" w:rsidP="0048229F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</w:t>
      </w:r>
    </w:p>
    <w:sectPr w:rsidR="007026C9" w:rsidRPr="0048229F" w:rsidSect="00A55009">
      <w:headerReference w:type="default" r:id="rId10"/>
      <w:pgSz w:w="12240" w:h="15840"/>
      <w:pgMar w:top="2540" w:right="1440" w:bottom="1440" w:left="1440" w:header="63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95A0D" w14:textId="77777777" w:rsidR="00DF5ECE" w:rsidRDefault="00DF5ECE" w:rsidP="009C15F5">
      <w:r>
        <w:separator/>
      </w:r>
    </w:p>
  </w:endnote>
  <w:endnote w:type="continuationSeparator" w:id="0">
    <w:p w14:paraId="544AD5D4" w14:textId="77777777" w:rsidR="00DF5ECE" w:rsidRDefault="00DF5ECE" w:rsidP="009C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2604" w14:textId="77777777" w:rsidR="00DF5ECE" w:rsidRDefault="00DF5ECE" w:rsidP="009C15F5">
      <w:r>
        <w:separator/>
      </w:r>
    </w:p>
  </w:footnote>
  <w:footnote w:type="continuationSeparator" w:id="0">
    <w:p w14:paraId="5A069622" w14:textId="77777777" w:rsidR="00DF5ECE" w:rsidRDefault="00DF5ECE" w:rsidP="009C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5"/>
      <w:gridCol w:w="4529"/>
    </w:tblGrid>
    <w:tr w:rsidR="009C15F5" w:rsidRPr="006132CC" w14:paraId="28C239C0" w14:textId="77777777" w:rsidTr="009C15F5">
      <w:tc>
        <w:tcPr>
          <w:tcW w:w="4685" w:type="dxa"/>
          <w:shd w:val="clear" w:color="auto" w:fill="auto"/>
        </w:tcPr>
        <w:p w14:paraId="339C37E0" w14:textId="77777777" w:rsidR="009C15F5" w:rsidRDefault="009C15F5" w:rsidP="009C15F5"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1F03BF0" wp14:editId="18383098">
                <wp:simplePos x="0" y="0"/>
                <wp:positionH relativeFrom="margin">
                  <wp:posOffset>-1270</wp:posOffset>
                </wp:positionH>
                <wp:positionV relativeFrom="margin">
                  <wp:posOffset>179070</wp:posOffset>
                </wp:positionV>
                <wp:extent cx="2009524" cy="571429"/>
                <wp:effectExtent l="0" t="0" r="0" b="635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t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524" cy="57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  <w:r w:rsidR="004015FB">
            <w:tab/>
          </w:r>
        </w:p>
      </w:tc>
      <w:tc>
        <w:tcPr>
          <w:tcW w:w="4529" w:type="dxa"/>
          <w:shd w:val="clear" w:color="auto" w:fill="auto"/>
        </w:tcPr>
        <w:p w14:paraId="0B186B2A" w14:textId="77777777" w:rsidR="009C15F5" w:rsidRDefault="009C15F5" w:rsidP="009C15F5"/>
        <w:p w14:paraId="42D3D51E" w14:textId="77777777" w:rsidR="00A55009" w:rsidRPr="00A55009" w:rsidRDefault="00A55009" w:rsidP="00A55009">
          <w:pPr>
            <w:rPr>
              <w:rFonts w:asciiTheme="minorHAnsi" w:hAnsiTheme="minorHAnsi"/>
              <w:color w:val="5B9BD5" w:themeColor="accent1"/>
              <w:sz w:val="20"/>
              <w:szCs w:val="20"/>
              <w:lang w:val="fr-FR"/>
            </w:rPr>
          </w:pPr>
          <w:r w:rsidRPr="00931EAA"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3EACF8DB" wp14:editId="0CD3C7E6">
                <wp:simplePos x="914400" y="9144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5568" cy="896112"/>
                <wp:effectExtent l="0" t="0" r="8890" b="0"/>
                <wp:wrapSquare wrapText="bothSides"/>
                <wp:docPr id="10" name="Picture 10" descr="C:\Users\ELODIE\Pictures\Logo DH et Devt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ODIE\Pictures\Logo DH et Devt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568" cy="89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55009">
            <w:rPr>
              <w:rFonts w:asciiTheme="minorHAnsi" w:hAnsiTheme="minorHAnsi"/>
              <w:color w:val="5B9BD5" w:themeColor="accent1"/>
              <w:sz w:val="20"/>
              <w:szCs w:val="20"/>
              <w:lang w:val="fr-FR"/>
            </w:rPr>
            <w:t>NATIONS UNIES</w:t>
          </w:r>
        </w:p>
        <w:p w14:paraId="53A3B5D7" w14:textId="77777777" w:rsidR="00A55009" w:rsidRPr="00A55009" w:rsidRDefault="00A55009" w:rsidP="00A55009">
          <w:pPr>
            <w:rPr>
              <w:rFonts w:asciiTheme="minorHAnsi" w:hAnsiTheme="minorHAnsi"/>
              <w:color w:val="5B9BD5" w:themeColor="accent1"/>
              <w:sz w:val="22"/>
              <w:szCs w:val="22"/>
              <w:lang w:val="fr-FR"/>
            </w:rPr>
          </w:pPr>
          <w:r w:rsidRPr="00A55009">
            <w:rPr>
              <w:rFonts w:asciiTheme="minorHAnsi" w:hAnsiTheme="minorHAnsi"/>
              <w:b/>
              <w:color w:val="5B9BD5" w:themeColor="accent1"/>
              <w:sz w:val="22"/>
              <w:szCs w:val="22"/>
              <w:lang w:val="fr-FR"/>
              <w14:shadow w14:blurRad="63500" w14:dist="50800" w14:dir="27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DROITS DE </w:t>
          </w:r>
          <w:r w:rsidR="0059735D">
            <w:rPr>
              <w:rFonts w:asciiTheme="minorHAnsi" w:hAnsiTheme="minorHAnsi"/>
              <w:b/>
              <w:color w:val="5B9BD5" w:themeColor="accent1"/>
              <w:sz w:val="22"/>
              <w:szCs w:val="22"/>
              <w:lang w:val="fr-FR"/>
              <w14:shadow w14:blurRad="63500" w14:dist="50800" w14:dir="2700000" w14:sx="0" w14:sy="0" w14:kx="0" w14:ky="0" w14:algn="none">
                <w14:srgbClr w14:val="000000">
                  <w14:alpha w14:val="50000"/>
                </w14:srgbClr>
              </w14:shadow>
            </w:rPr>
            <w:t>L</w:t>
          </w:r>
          <w:r w:rsidRPr="00A55009">
            <w:rPr>
              <w:rFonts w:asciiTheme="minorHAnsi" w:hAnsiTheme="minorHAnsi"/>
              <w:b/>
              <w:color w:val="5B9BD5" w:themeColor="accent1"/>
              <w:sz w:val="22"/>
              <w:szCs w:val="22"/>
              <w:lang w:val="fr-FR"/>
              <w14:shadow w14:blurRad="63500" w14:dist="50800" w14:dir="2700000" w14:sx="0" w14:sy="0" w14:kx="0" w14:ky="0" w14:algn="none">
                <w14:srgbClr w14:val="000000">
                  <w14:alpha w14:val="50000"/>
                </w14:srgbClr>
              </w14:shadow>
            </w:rPr>
            <w:t>’HOMME</w:t>
          </w:r>
        </w:p>
        <w:p w14:paraId="4A83E00E" w14:textId="77777777" w:rsidR="00A55009" w:rsidRPr="00A55009" w:rsidRDefault="00A55009" w:rsidP="00A55009">
          <w:pPr>
            <w:rPr>
              <w:rFonts w:asciiTheme="minorHAnsi" w:hAnsiTheme="minorHAnsi"/>
              <w:sz w:val="20"/>
              <w:szCs w:val="20"/>
              <w:lang w:val="fr-FR"/>
            </w:rPr>
          </w:pPr>
          <w:r w:rsidRPr="00A55009">
            <w:rPr>
              <w:rFonts w:asciiTheme="minorHAnsi" w:hAnsiTheme="minorHAnsi"/>
              <w:color w:val="5B9BD5" w:themeColor="accent1"/>
              <w:sz w:val="20"/>
              <w:szCs w:val="20"/>
              <w:lang w:val="fr-FR"/>
            </w:rPr>
            <w:t>Haut-Commissariat</w:t>
          </w:r>
        </w:p>
        <w:p w14:paraId="403768F4" w14:textId="77777777" w:rsidR="009C15F5" w:rsidRPr="00A55009" w:rsidRDefault="009C15F5" w:rsidP="009C15F5">
          <w:pPr>
            <w:rPr>
              <w:lang w:val="fr-FR"/>
            </w:rPr>
          </w:pPr>
        </w:p>
      </w:tc>
    </w:tr>
  </w:tbl>
  <w:p w14:paraId="3E2E3DD0" w14:textId="77777777" w:rsidR="009C15F5" w:rsidRPr="00A55009" w:rsidRDefault="009C15F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C63"/>
    <w:multiLevelType w:val="hybridMultilevel"/>
    <w:tmpl w:val="A8F4316A"/>
    <w:lvl w:ilvl="0" w:tplc="1E2492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517"/>
    <w:multiLevelType w:val="hybridMultilevel"/>
    <w:tmpl w:val="7CE8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B89"/>
    <w:multiLevelType w:val="hybridMultilevel"/>
    <w:tmpl w:val="8AA44332"/>
    <w:lvl w:ilvl="0" w:tplc="56B6E7F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1219F7"/>
    <w:multiLevelType w:val="hybridMultilevel"/>
    <w:tmpl w:val="C3B200BE"/>
    <w:lvl w:ilvl="0" w:tplc="4E544692">
      <w:numFmt w:val="bullet"/>
      <w:lvlText w:val="-"/>
      <w:lvlJc w:val="left"/>
      <w:pPr>
        <w:ind w:left="1426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51257C8"/>
    <w:multiLevelType w:val="hybridMultilevel"/>
    <w:tmpl w:val="C0B0B102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569EC"/>
    <w:multiLevelType w:val="hybridMultilevel"/>
    <w:tmpl w:val="069AA652"/>
    <w:lvl w:ilvl="0" w:tplc="5BCE7984">
      <w:start w:val="98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129F3"/>
    <w:multiLevelType w:val="hybridMultilevel"/>
    <w:tmpl w:val="4E6870B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BB436D"/>
    <w:multiLevelType w:val="hybridMultilevel"/>
    <w:tmpl w:val="E2EAD2C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250A"/>
    <w:multiLevelType w:val="hybridMultilevel"/>
    <w:tmpl w:val="3C9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0AAE"/>
    <w:multiLevelType w:val="hybridMultilevel"/>
    <w:tmpl w:val="70CE302A"/>
    <w:lvl w:ilvl="0" w:tplc="0A5CECF8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D1F17"/>
    <w:multiLevelType w:val="hybridMultilevel"/>
    <w:tmpl w:val="C204857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E4"/>
    <w:rsid w:val="00002D45"/>
    <w:rsid w:val="00023564"/>
    <w:rsid w:val="000311B3"/>
    <w:rsid w:val="00053DD3"/>
    <w:rsid w:val="0006237A"/>
    <w:rsid w:val="00073659"/>
    <w:rsid w:val="00093AC7"/>
    <w:rsid w:val="000B4BE4"/>
    <w:rsid w:val="000C0DDD"/>
    <w:rsid w:val="000C4C23"/>
    <w:rsid w:val="00166786"/>
    <w:rsid w:val="00167B34"/>
    <w:rsid w:val="00167F36"/>
    <w:rsid w:val="0019020F"/>
    <w:rsid w:val="001B2AE9"/>
    <w:rsid w:val="001D13DB"/>
    <w:rsid w:val="001F74BC"/>
    <w:rsid w:val="00223C9F"/>
    <w:rsid w:val="002809D8"/>
    <w:rsid w:val="00290011"/>
    <w:rsid w:val="00290951"/>
    <w:rsid w:val="00296E46"/>
    <w:rsid w:val="002C4775"/>
    <w:rsid w:val="002C479E"/>
    <w:rsid w:val="002E75FC"/>
    <w:rsid w:val="002E7B56"/>
    <w:rsid w:val="0031201E"/>
    <w:rsid w:val="00317394"/>
    <w:rsid w:val="003315EA"/>
    <w:rsid w:val="00364928"/>
    <w:rsid w:val="003745DC"/>
    <w:rsid w:val="00392E04"/>
    <w:rsid w:val="003934E1"/>
    <w:rsid w:val="00394FF2"/>
    <w:rsid w:val="003D7CAB"/>
    <w:rsid w:val="004015FB"/>
    <w:rsid w:val="004250D5"/>
    <w:rsid w:val="00442AC1"/>
    <w:rsid w:val="0044502B"/>
    <w:rsid w:val="004478E1"/>
    <w:rsid w:val="00451A13"/>
    <w:rsid w:val="0045619F"/>
    <w:rsid w:val="00467763"/>
    <w:rsid w:val="0048229F"/>
    <w:rsid w:val="004C661D"/>
    <w:rsid w:val="004F3A45"/>
    <w:rsid w:val="00505DFC"/>
    <w:rsid w:val="00520569"/>
    <w:rsid w:val="00524576"/>
    <w:rsid w:val="00573F2B"/>
    <w:rsid w:val="00577AEB"/>
    <w:rsid w:val="00577C95"/>
    <w:rsid w:val="00581C65"/>
    <w:rsid w:val="0059735D"/>
    <w:rsid w:val="005B3347"/>
    <w:rsid w:val="005F46DD"/>
    <w:rsid w:val="00603C81"/>
    <w:rsid w:val="00605A9F"/>
    <w:rsid w:val="006132CC"/>
    <w:rsid w:val="00616082"/>
    <w:rsid w:val="00620001"/>
    <w:rsid w:val="006235EC"/>
    <w:rsid w:val="00630E97"/>
    <w:rsid w:val="0063150E"/>
    <w:rsid w:val="00667B13"/>
    <w:rsid w:val="00680C8C"/>
    <w:rsid w:val="006B3AF5"/>
    <w:rsid w:val="006D317F"/>
    <w:rsid w:val="006D6054"/>
    <w:rsid w:val="006F0346"/>
    <w:rsid w:val="007026C9"/>
    <w:rsid w:val="00740BE3"/>
    <w:rsid w:val="00747470"/>
    <w:rsid w:val="00752DAC"/>
    <w:rsid w:val="00755070"/>
    <w:rsid w:val="00763EE3"/>
    <w:rsid w:val="00764DCF"/>
    <w:rsid w:val="007670EE"/>
    <w:rsid w:val="00775C0D"/>
    <w:rsid w:val="00787CDC"/>
    <w:rsid w:val="00791583"/>
    <w:rsid w:val="00794564"/>
    <w:rsid w:val="00794F17"/>
    <w:rsid w:val="007A45B2"/>
    <w:rsid w:val="007C7ABE"/>
    <w:rsid w:val="007E2576"/>
    <w:rsid w:val="007F18E9"/>
    <w:rsid w:val="00822CB0"/>
    <w:rsid w:val="00824A64"/>
    <w:rsid w:val="0083402F"/>
    <w:rsid w:val="00834638"/>
    <w:rsid w:val="00835A82"/>
    <w:rsid w:val="00836F2F"/>
    <w:rsid w:val="00844D26"/>
    <w:rsid w:val="0087020E"/>
    <w:rsid w:val="0087555D"/>
    <w:rsid w:val="008B0D94"/>
    <w:rsid w:val="009059A0"/>
    <w:rsid w:val="00912E36"/>
    <w:rsid w:val="00930409"/>
    <w:rsid w:val="00963E27"/>
    <w:rsid w:val="00963FF3"/>
    <w:rsid w:val="00974CCD"/>
    <w:rsid w:val="00987978"/>
    <w:rsid w:val="009B2F0C"/>
    <w:rsid w:val="009C0DBA"/>
    <w:rsid w:val="009C15F5"/>
    <w:rsid w:val="009C52E6"/>
    <w:rsid w:val="009D27DF"/>
    <w:rsid w:val="00A10410"/>
    <w:rsid w:val="00A1303E"/>
    <w:rsid w:val="00A31ACA"/>
    <w:rsid w:val="00A55009"/>
    <w:rsid w:val="00A81CCD"/>
    <w:rsid w:val="00A9434E"/>
    <w:rsid w:val="00A94C4D"/>
    <w:rsid w:val="00AC40DC"/>
    <w:rsid w:val="00AF3EA8"/>
    <w:rsid w:val="00B0715B"/>
    <w:rsid w:val="00B07CD5"/>
    <w:rsid w:val="00B2094D"/>
    <w:rsid w:val="00B20FC5"/>
    <w:rsid w:val="00B51964"/>
    <w:rsid w:val="00BD4D76"/>
    <w:rsid w:val="00BD5D57"/>
    <w:rsid w:val="00C30335"/>
    <w:rsid w:val="00C6486B"/>
    <w:rsid w:val="00C7190B"/>
    <w:rsid w:val="00C723A4"/>
    <w:rsid w:val="00C76F0A"/>
    <w:rsid w:val="00CD6CD2"/>
    <w:rsid w:val="00D0379E"/>
    <w:rsid w:val="00D34083"/>
    <w:rsid w:val="00D45527"/>
    <w:rsid w:val="00D67485"/>
    <w:rsid w:val="00D70CF3"/>
    <w:rsid w:val="00D90A15"/>
    <w:rsid w:val="00D93815"/>
    <w:rsid w:val="00DA0219"/>
    <w:rsid w:val="00DA12D3"/>
    <w:rsid w:val="00DB1B2E"/>
    <w:rsid w:val="00DE6AEF"/>
    <w:rsid w:val="00DF152E"/>
    <w:rsid w:val="00DF5ECE"/>
    <w:rsid w:val="00E10F73"/>
    <w:rsid w:val="00E21A86"/>
    <w:rsid w:val="00E77D35"/>
    <w:rsid w:val="00E800CB"/>
    <w:rsid w:val="00EB02B8"/>
    <w:rsid w:val="00EC04AB"/>
    <w:rsid w:val="00ED4B10"/>
    <w:rsid w:val="00EF7519"/>
    <w:rsid w:val="00F135E4"/>
    <w:rsid w:val="00F25AAF"/>
    <w:rsid w:val="00F27AB1"/>
    <w:rsid w:val="00F51208"/>
    <w:rsid w:val="00F524A2"/>
    <w:rsid w:val="00F5427C"/>
    <w:rsid w:val="00F71740"/>
    <w:rsid w:val="00FA7D91"/>
    <w:rsid w:val="00FC0BE1"/>
    <w:rsid w:val="00FD10F4"/>
    <w:rsid w:val="00FD33BE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61766"/>
  <w15:chartTrackingRefBased/>
  <w15:docId w15:val="{25AAFD5C-CE14-427F-BDA2-A83784B3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86"/>
    <w:rPr>
      <w:rFonts w:ascii="Times New Roman" w:eastAsia="Calibri" w:hAnsi="Times New Roman" w:cs="Arial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5F5"/>
    <w:rPr>
      <w:rFonts w:ascii="Times New Roman" w:eastAsia="Calibri" w:hAnsi="Times New Roman" w:cs="Arial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C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5F5"/>
    <w:rPr>
      <w:rFonts w:ascii="Times New Roman" w:eastAsia="Calibri" w:hAnsi="Times New Roman" w:cs="Arial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9C15F5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5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6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A8"/>
    <w:rPr>
      <w:rFonts w:ascii="Segoe UI" w:eastAsia="Calibri" w:hAnsi="Segoe UI" w:cs="Segoe UI"/>
      <w:sz w:val="18"/>
      <w:szCs w:val="18"/>
      <w:lang w:eastAsia="de-D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D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D57"/>
    <w:rPr>
      <w:rFonts w:ascii="Times New Roman" w:eastAsia="Calibri" w:hAnsi="Times New Roman" w:cs="Arial"/>
      <w:sz w:val="16"/>
      <w:szCs w:val="16"/>
      <w:lang w:eastAsia="de-DE"/>
    </w:rPr>
  </w:style>
  <w:style w:type="paragraph" w:customStyle="1" w:styleId="paragraph">
    <w:name w:val="paragraph"/>
    <w:basedOn w:val="Normal"/>
    <w:rsid w:val="00B20FC5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B20FC5"/>
  </w:style>
  <w:style w:type="character" w:customStyle="1" w:styleId="eop">
    <w:name w:val="eop"/>
    <w:basedOn w:val="DefaultParagraphFont"/>
    <w:rsid w:val="00B20FC5"/>
  </w:style>
  <w:style w:type="character" w:styleId="CommentReference">
    <w:name w:val="annotation reference"/>
    <w:basedOn w:val="DefaultParagraphFont"/>
    <w:uiPriority w:val="99"/>
    <w:semiHidden/>
    <w:unhideWhenUsed/>
    <w:rsid w:val="00ED4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10"/>
    <w:rPr>
      <w:rFonts w:ascii="Times New Roman" w:eastAsia="Calibri" w:hAnsi="Times New Roman" w:cs="Arial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10"/>
    <w:rPr>
      <w:rFonts w:ascii="Times New Roman" w:eastAsia="Calibri" w:hAnsi="Times New Roman" w:cs="Arial"/>
      <w:b/>
      <w:bCs/>
      <w:sz w:val="20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unhideWhenUsed/>
    <w:rsid w:val="00FF2E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2E50"/>
    <w:rPr>
      <w:rFonts w:ascii="Times New Roman" w:eastAsia="Calibri" w:hAnsi="Times New Roman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C8712-9095-459B-8971-427E81408666}">
  <ds:schemaRefs>
    <ds:schemaRef ds:uri="http://purl.org/dc/dcmitype/"/>
    <ds:schemaRef ds:uri="http://purl.org/dc/terms/"/>
    <ds:schemaRef ds:uri="http://www.w3.org/XML/1998/namespace"/>
    <ds:schemaRef ds:uri="95e5e678-43ad-40d1-ac60-f89d2cdf5b98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6598c8a-6b47-4fa5-ac2b-785d0e3e46d1"/>
  </ds:schemaRefs>
</ds:datastoreItem>
</file>

<file path=customXml/itemProps2.xml><?xml version="1.0" encoding="utf-8"?>
<ds:datastoreItem xmlns:ds="http://schemas.openxmlformats.org/officeDocument/2006/customXml" ds:itemID="{B7490306-5074-4C5D-BCF0-88FB0CDB1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76CD2-604B-4EBD-92C8-AA700A2AA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3211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CANTIER-ARISTIDE Elodie</dc:creator>
  <cp:keywords/>
  <dc:description/>
  <cp:lastModifiedBy>Kaouther Bizani</cp:lastModifiedBy>
  <cp:revision>2</cp:revision>
  <cp:lastPrinted>2022-08-31T15:28:00Z</cp:lastPrinted>
  <dcterms:created xsi:type="dcterms:W3CDTF">2022-12-21T16:45:00Z</dcterms:created>
  <dcterms:modified xsi:type="dcterms:W3CDTF">2022-12-21T16:45:00Z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