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0D515" w14:textId="77777777" w:rsidR="00DF7E9F" w:rsidRPr="00DF7E9F" w:rsidRDefault="00DF7E9F" w:rsidP="00DF7E9F">
      <w:pPr>
        <w:pStyle w:val="SingleTxt"/>
        <w:spacing w:after="0" w:line="120" w:lineRule="exact"/>
        <w:rPr>
          <w:b/>
          <w:bCs/>
          <w:sz w:val="10"/>
          <w:rtl/>
        </w:rPr>
      </w:pPr>
      <w:bookmarkStart w:id="0" w:name="_GoBack"/>
      <w:bookmarkEnd w:id="0"/>
    </w:p>
    <w:p w14:paraId="4DB85D9D" w14:textId="3E369BB9" w:rsidR="00DF7E9F" w:rsidRPr="00DF7E9F" w:rsidRDefault="00DF7E9F" w:rsidP="00DF7E9F">
      <w:pPr>
        <w:pStyle w:val="SingleTxt"/>
        <w:jc w:val="center"/>
        <w:rPr>
          <w:b/>
          <w:bCs/>
          <w:rtl/>
        </w:rPr>
      </w:pPr>
      <w:r w:rsidRPr="00DF7E9F">
        <w:rPr>
          <w:b/>
          <w:bCs/>
          <w:sz w:val="26"/>
          <w:szCs w:val="26"/>
          <w:rtl/>
        </w:rPr>
        <w:t>رسالة بمناسبة اليوم الدولي للتضامن مع الشعب الفلسطيني</w:t>
      </w:r>
    </w:p>
    <w:p w14:paraId="34EC4021" w14:textId="77777777" w:rsidR="00DF7E9F" w:rsidRPr="00DF7E9F" w:rsidRDefault="00DF7E9F" w:rsidP="00DF7E9F">
      <w:pPr>
        <w:pStyle w:val="SingleTxt"/>
        <w:jc w:val="center"/>
        <w:rPr>
          <w:b/>
          <w:bCs/>
          <w:u w:val="single"/>
          <w:rtl/>
        </w:rPr>
      </w:pPr>
      <w:r w:rsidRPr="00DF7E9F">
        <w:rPr>
          <w:b/>
          <w:bCs/>
          <w:u w:val="single"/>
          <w:rtl/>
        </w:rPr>
        <w:t>29 تشرين الثاني/نوفمبر 2022</w:t>
      </w:r>
    </w:p>
    <w:p w14:paraId="666501A3" w14:textId="682C90B1" w:rsidR="00DF7E9F" w:rsidRPr="00DF7E9F" w:rsidRDefault="00DF7E9F" w:rsidP="00DF7E9F">
      <w:pPr>
        <w:pStyle w:val="SingleTxt"/>
        <w:spacing w:after="0" w:line="120" w:lineRule="exact"/>
        <w:rPr>
          <w:sz w:val="10"/>
          <w:rtl/>
        </w:rPr>
      </w:pPr>
    </w:p>
    <w:p w14:paraId="10B7C2F3" w14:textId="74BEA649" w:rsidR="00DF7E9F" w:rsidRPr="00DF7E9F" w:rsidRDefault="00DF7E9F" w:rsidP="00DF7E9F">
      <w:pPr>
        <w:pStyle w:val="SingleTxt"/>
        <w:spacing w:after="0" w:line="120" w:lineRule="exact"/>
        <w:rPr>
          <w:sz w:val="10"/>
          <w:rtl/>
        </w:rPr>
      </w:pPr>
    </w:p>
    <w:p w14:paraId="4BFCA746" w14:textId="77777777" w:rsidR="00DF7E9F" w:rsidRPr="00DF7E9F" w:rsidRDefault="00DF7E9F" w:rsidP="00DF7E9F">
      <w:pPr>
        <w:pStyle w:val="SingleTxt"/>
        <w:rPr>
          <w:rtl/>
        </w:rPr>
      </w:pPr>
      <w:r w:rsidRPr="00DF7E9F">
        <w:rPr>
          <w:rtl/>
        </w:rPr>
        <w:tab/>
        <w:t>نحتفل باليوم الدول</w:t>
      </w:r>
      <w:bookmarkStart w:id="1" w:name="TmpSave"/>
      <w:bookmarkEnd w:id="1"/>
      <w:r w:rsidRPr="00DF7E9F">
        <w:rPr>
          <w:rtl/>
        </w:rPr>
        <w:t>ي للتضامن مع الشعب الفلسطيني والأمل في السلام ضئيل.</w:t>
      </w:r>
    </w:p>
    <w:p w14:paraId="36AA1933" w14:textId="77777777" w:rsidR="00DF7E9F" w:rsidRPr="00DF7E9F" w:rsidRDefault="00DF7E9F" w:rsidP="00DF7E9F">
      <w:pPr>
        <w:pStyle w:val="SingleTxt"/>
        <w:rPr>
          <w:rtl/>
        </w:rPr>
      </w:pPr>
      <w:r w:rsidRPr="00DF7E9F">
        <w:rPr>
          <w:rtl/>
        </w:rPr>
        <w:tab/>
        <w:t>وتغمرني مشاعر الحزن من تزايد أعداد المدنيين الفلسطينيين الذين يفقدون أرواحهم في دوامة العنف التي تجتاح الضفة الغربية المحتلة. فكلما سقطت ضحية زاد الخوف واشتد العنف. وأنا أحث جميع الأطراف على الإقدام فورا على اتخاذ الخطوات اللازمة للحد من مظاهر التوتر وكسر هذه الدوامة المميتة.</w:t>
      </w:r>
    </w:p>
    <w:p w14:paraId="36957B2A" w14:textId="77777777" w:rsidR="00DF7E9F" w:rsidRPr="00DF7E9F" w:rsidRDefault="00DF7E9F" w:rsidP="00DF7E9F">
      <w:pPr>
        <w:pStyle w:val="SingleTxt"/>
        <w:rPr>
          <w:rtl/>
        </w:rPr>
      </w:pPr>
      <w:r w:rsidRPr="00DF7E9F">
        <w:rPr>
          <w:rtl/>
        </w:rPr>
        <w:tab/>
        <w:t>وإن مسببات النزاع التي طال أمدها – كاستمرار الاحتلال وتوسيع المستوطنات وهدم المنازل وإخلاء الناس من مساكنهم – تزيد من مشاعر الغضب واليأس والإحباط.</w:t>
      </w:r>
    </w:p>
    <w:p w14:paraId="1FA2D898" w14:textId="77777777" w:rsidR="00DF7E9F" w:rsidRPr="00DF7E9F" w:rsidRDefault="00DF7E9F" w:rsidP="00DF7E9F">
      <w:pPr>
        <w:pStyle w:val="SingleTxt"/>
        <w:rPr>
          <w:rtl/>
        </w:rPr>
      </w:pPr>
      <w:r w:rsidRPr="00DF7E9F">
        <w:rPr>
          <w:rtl/>
        </w:rPr>
        <w:tab/>
        <w:t>وفي الوقت نفسه، لا تزال غزة ترزح تحت إجراءات إغلاق منهكة وتعاني من أزمات إنسانية. وأكرر دعوتي الطرفين إلى العمل من أجل إنهاء إجراءات الإغلاق المفروضة على غزة وتحسين الظروف المعيشية لجميع الفلسطينيين.</w:t>
      </w:r>
    </w:p>
    <w:p w14:paraId="455C0CFF" w14:textId="77777777" w:rsidR="00DF7E9F" w:rsidRPr="00DF7E9F" w:rsidRDefault="00DF7E9F" w:rsidP="00DF7E9F">
      <w:pPr>
        <w:pStyle w:val="SingleTxt"/>
        <w:rPr>
          <w:rtl/>
        </w:rPr>
      </w:pPr>
      <w:r w:rsidRPr="00DF7E9F">
        <w:rPr>
          <w:rtl/>
        </w:rPr>
        <w:tab/>
        <w:t xml:space="preserve">ولا تزال الأونروا شريان حياة بالغ الأهمية </w:t>
      </w:r>
      <w:r w:rsidRPr="00DF7E9F">
        <w:rPr>
          <w:rFonts w:hint="cs"/>
          <w:rtl/>
        </w:rPr>
        <w:t>بالنسب</w:t>
      </w:r>
      <w:r w:rsidRPr="00DF7E9F">
        <w:rPr>
          <w:rFonts w:hint="eastAsia"/>
          <w:rtl/>
        </w:rPr>
        <w:t>ة</w:t>
      </w:r>
      <w:r w:rsidRPr="00DF7E9F">
        <w:rPr>
          <w:rtl/>
        </w:rPr>
        <w:t xml:space="preserve"> للاجئين الفلسطي</w:t>
      </w:r>
      <w:r w:rsidRPr="00DF7E9F">
        <w:rPr>
          <w:rFonts w:hint="cs"/>
          <w:rtl/>
        </w:rPr>
        <w:t>ني</w:t>
      </w:r>
      <w:r w:rsidRPr="00DF7E9F">
        <w:rPr>
          <w:rtl/>
        </w:rPr>
        <w:t xml:space="preserve">ين. </w:t>
      </w:r>
    </w:p>
    <w:p w14:paraId="776B5AF1" w14:textId="77777777" w:rsidR="00DF7E9F" w:rsidRPr="00DF7E9F" w:rsidRDefault="00DF7E9F" w:rsidP="00DF7E9F">
      <w:pPr>
        <w:pStyle w:val="SingleTxt"/>
        <w:rPr>
          <w:rtl/>
        </w:rPr>
      </w:pPr>
      <w:r w:rsidRPr="00DF7E9F">
        <w:rPr>
          <w:rtl/>
        </w:rPr>
        <w:tab/>
        <w:t>وأنا هنا أتوجه بالثناء إلى الجهات المانحة لما تقدمه من دعم، وأحث الجميع على أخذ المبادرة وتوفير التمويل الكافي والمضمون حتى تتمكن الأونروا من الوفاء بالولاية المنوطة بها كاملة.</w:t>
      </w:r>
    </w:p>
    <w:p w14:paraId="6C8CB441" w14:textId="77777777" w:rsidR="00DF7E9F" w:rsidRPr="00DF7E9F" w:rsidRDefault="00DF7E9F" w:rsidP="00DF7E9F">
      <w:pPr>
        <w:pStyle w:val="SingleTxt"/>
        <w:rPr>
          <w:rtl/>
        </w:rPr>
      </w:pPr>
      <w:r w:rsidRPr="00DF7E9F">
        <w:rPr>
          <w:rtl/>
        </w:rPr>
        <w:tab/>
        <w:t>والأمم المتحدة موقفها واضح في هذا الشأن: لا بد للسلام أن يتقدم - ولا بد للاحتلال أن ينتهي.</w:t>
      </w:r>
    </w:p>
    <w:p w14:paraId="6CEC003F" w14:textId="77777777" w:rsidR="00DF7E9F" w:rsidRPr="00DF7E9F" w:rsidRDefault="00DF7E9F" w:rsidP="00DF7E9F">
      <w:pPr>
        <w:pStyle w:val="SingleTxt"/>
        <w:rPr>
          <w:rtl/>
        </w:rPr>
      </w:pPr>
      <w:r w:rsidRPr="00DF7E9F">
        <w:rPr>
          <w:rtl/>
        </w:rPr>
        <w:tab/>
        <w:t>ونحن ثابتون في التزامنا بتحقيق رؤية قيام دولتين - إسرائيل وفلسطين - تعيشان جنبا إلى جنب في سلام وأمن، على أن تكون القدس عاصمة لكلتا الدولتين.</w:t>
      </w:r>
    </w:p>
    <w:p w14:paraId="57B13AB8" w14:textId="586CE071" w:rsidR="00D851B1" w:rsidRDefault="00DF7E9F" w:rsidP="00DF7E9F">
      <w:pPr>
        <w:pStyle w:val="SingleTxt"/>
        <w:rPr>
          <w:rtl/>
        </w:rPr>
      </w:pPr>
      <w:r w:rsidRPr="00DF7E9F">
        <w:rPr>
          <w:rtl/>
        </w:rPr>
        <w:tab/>
        <w:t>فلْنؤكدْ معا من جديد دعمنا الثابت للشعب الفلسطيني في سعيه لإعمال حقوقه غير القابلة للتصرف وبناء مستقبل ينعم فيه الجميع بالسلام والعدل والأمن والكرامة.</w:t>
      </w:r>
    </w:p>
    <w:p w14:paraId="63EB2E6F" w14:textId="3ED66403" w:rsidR="00DF7E9F" w:rsidRPr="00DF7E9F" w:rsidRDefault="00DF7E9F" w:rsidP="00DF7E9F">
      <w:pPr>
        <w:pStyle w:val="SingleTxt"/>
        <w:spacing w:after="0" w:line="240" w:lineRule="auto"/>
        <w:rPr>
          <w:sz w:val="20"/>
        </w:rPr>
      </w:pPr>
      <w:r>
        <w:rPr>
          <w:rFonts w:hint="cs"/>
          <w:noProof/>
          <w:sz w:val="20"/>
        </w:rPr>
        <mc:AlternateContent>
          <mc:Choice Requires="wps">
            <w:drawing>
              <wp:anchor distT="0" distB="0" distL="114300" distR="114300" simplePos="0" relativeHeight="251659264" behindDoc="0" locked="0" layoutInCell="1" allowOverlap="1" wp14:anchorId="41C7A054" wp14:editId="167C6B8C">
                <wp:simplePos x="0" y="0"/>
                <wp:positionH relativeFrom="column">
                  <wp:posOffset>2623820</wp:posOffset>
                </wp:positionH>
                <wp:positionV relativeFrom="paragraph">
                  <wp:posOffset>304800</wp:posOffset>
                </wp:positionV>
                <wp:extent cx="914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06EFA9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DF7E9F" w:rsidRPr="00DF7E9F" w:rsidSect="00DF7E9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151" w:left="1200" w:header="432" w:footer="50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E1040" w14:textId="77777777" w:rsidR="001E3D63" w:rsidRDefault="001E3D63" w:rsidP="00693CF9">
      <w:pPr>
        <w:spacing w:line="240" w:lineRule="auto"/>
      </w:pPr>
      <w:r>
        <w:separator/>
      </w:r>
    </w:p>
  </w:endnote>
  <w:endnote w:type="continuationSeparator" w:id="0">
    <w:p w14:paraId="178CD386" w14:textId="77777777" w:rsidR="001E3D63" w:rsidRDefault="001E3D6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812CBF" w14:paraId="44EDB59D" w14:textId="77777777">
      <w:tc>
        <w:tcPr>
          <w:tcW w:w="4920" w:type="dxa"/>
        </w:tcPr>
        <w:p w14:paraId="6724842C" w14:textId="77777777" w:rsidR="00812CBF" w:rsidRDefault="00812CBF">
          <w:pPr>
            <w:pStyle w:val="Footer"/>
          </w:pPr>
        </w:p>
      </w:tc>
      <w:tc>
        <w:tcPr>
          <w:tcW w:w="4920" w:type="dxa"/>
        </w:tcPr>
        <w:p w14:paraId="7EEF7F25" w14:textId="15E0D4C0" w:rsidR="00812CBF" w:rsidRDefault="002E150A">
          <w:pPr>
            <w:pStyle w:val="Footer"/>
          </w:pPr>
          <w:fldSimple w:instr=" DOCVARIABLE &quot;jobn&quot; \* MERGEFORMAT ">
            <w:r w:rsidR="00D14B40">
              <w:t>22-26230 (A)</w:t>
            </w:r>
          </w:fldSimple>
        </w:p>
      </w:tc>
    </w:tr>
  </w:tbl>
  <w:p w14:paraId="1D60D50B" w14:textId="77777777" w:rsidR="00812CBF" w:rsidRDefault="00812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812CBF" w14:paraId="64034EBB" w14:textId="77777777">
      <w:tc>
        <w:tcPr>
          <w:tcW w:w="4920" w:type="dxa"/>
        </w:tcPr>
        <w:p w14:paraId="10448A90" w14:textId="77777777" w:rsidR="00812CBF" w:rsidRDefault="00812CBF">
          <w:pPr>
            <w:pStyle w:val="Footer"/>
          </w:pPr>
        </w:p>
      </w:tc>
      <w:tc>
        <w:tcPr>
          <w:tcW w:w="4920" w:type="dxa"/>
        </w:tcPr>
        <w:p w14:paraId="30847182" w14:textId="76D38F7D" w:rsidR="00812CBF" w:rsidRDefault="002E150A">
          <w:pPr>
            <w:pStyle w:val="Footer"/>
          </w:pPr>
          <w:fldSimple w:instr=" DOCVARIABLE &quot;jobn&quot; \* MERGEFORMAT ">
            <w:r w:rsidR="00D14B40">
              <w:t>22-26230 (A)</w:t>
            </w:r>
          </w:fldSimple>
        </w:p>
      </w:tc>
    </w:tr>
  </w:tbl>
  <w:p w14:paraId="6B81C824" w14:textId="77777777" w:rsidR="00812CBF" w:rsidRDefault="00812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812CBF" w14:paraId="1DC3FEA8" w14:textId="77777777">
      <w:tc>
        <w:tcPr>
          <w:tcW w:w="4920" w:type="dxa"/>
        </w:tcPr>
        <w:p w14:paraId="5C19EA64" w14:textId="7746EB97" w:rsidR="00812CBF" w:rsidRDefault="00812CBF" w:rsidP="00812CBF">
          <w:pPr>
            <w:pStyle w:val="Footer"/>
            <w:spacing w:line="240" w:lineRule="atLeast"/>
            <w:jc w:val="left"/>
            <w:rPr>
              <w:b w:val="0"/>
              <w:w w:val="103"/>
            </w:rPr>
          </w:pPr>
          <w:r>
            <w:rPr>
              <w:b w:val="0"/>
              <w:noProof/>
              <w:w w:val="103"/>
            </w:rPr>
            <w:drawing>
              <wp:inline distT="0" distB="0" distL="0" distR="0" wp14:anchorId="76C8F796" wp14:editId="586340A2">
                <wp:extent cx="1554615" cy="320068"/>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4615" cy="320068"/>
                        </a:xfrm>
                        <a:prstGeom prst="rect">
                          <a:avLst/>
                        </a:prstGeom>
                      </pic:spPr>
                    </pic:pic>
                  </a:graphicData>
                </a:graphic>
              </wp:inline>
            </w:drawing>
          </w:r>
        </w:p>
      </w:tc>
      <w:tc>
        <w:tcPr>
          <w:tcW w:w="4920" w:type="dxa"/>
        </w:tcPr>
        <w:p w14:paraId="6941D638" w14:textId="59B6C7CC" w:rsidR="00812CBF" w:rsidRDefault="00812CBF" w:rsidP="00812CBF">
          <w:pPr>
            <w:pStyle w:val="Footer"/>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D14B40">
            <w:rPr>
              <w:b w:val="0"/>
              <w:w w:val="103"/>
            </w:rPr>
            <w:t>22-26230 (A)</w:t>
          </w:r>
          <w:r>
            <w:rPr>
              <w:b w:val="0"/>
              <w:w w:val="103"/>
            </w:rPr>
            <w:fldChar w:fldCharType="end"/>
          </w:r>
        </w:p>
      </w:tc>
    </w:tr>
  </w:tbl>
  <w:p w14:paraId="1E556F07" w14:textId="77777777" w:rsidR="00812CBF" w:rsidRPr="00812CBF" w:rsidRDefault="00812CBF" w:rsidP="00812CBF">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7EEA6" w14:textId="77777777" w:rsidR="001E3D63" w:rsidRDefault="001E3D63" w:rsidP="00693CF9">
      <w:pPr>
        <w:spacing w:line="240" w:lineRule="auto"/>
      </w:pPr>
      <w:r>
        <w:separator/>
      </w:r>
    </w:p>
  </w:footnote>
  <w:footnote w:type="continuationSeparator" w:id="0">
    <w:p w14:paraId="5B0639EA" w14:textId="77777777" w:rsidR="001E3D63" w:rsidRDefault="001E3D63"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3E8B" w14:textId="4112DF53" w:rsidR="00812CBF" w:rsidRDefault="00812CBF" w:rsidP="00812CBF">
    <w:pPr>
      <w:pStyle w:val="Header"/>
      <w:jc w:val="center"/>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4C5" w14:textId="3DB1710F" w:rsidR="00812CBF" w:rsidRDefault="00812CBF" w:rsidP="00812CBF">
    <w:pPr>
      <w:pStyle w:val="Header"/>
      <w:jc w:val="cente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7320" w:type="dxa"/>
      <w:tblInd w:w="1267" w:type="dxa"/>
      <w:tblLayout w:type="fixed"/>
      <w:tblCellMar>
        <w:left w:w="0" w:type="dxa"/>
        <w:right w:w="0" w:type="dxa"/>
      </w:tblCellMar>
      <w:tblLook w:val="0000" w:firstRow="0" w:lastRow="0" w:firstColumn="0" w:lastColumn="0" w:noHBand="0" w:noVBand="0"/>
    </w:tblPr>
    <w:tblGrid>
      <w:gridCol w:w="3165"/>
      <w:gridCol w:w="1008"/>
      <w:gridCol w:w="3147"/>
    </w:tblGrid>
    <w:tr w:rsidR="00DF7E9F" w14:paraId="1EF1BB90" w14:textId="77777777" w:rsidTr="002275B6">
      <w:trPr>
        <w:trHeight w:val="990"/>
      </w:trPr>
      <w:tc>
        <w:tcPr>
          <w:tcW w:w="3165" w:type="dxa"/>
          <w:shd w:val="clear" w:color="auto" w:fill="auto"/>
        </w:tcPr>
        <w:p w14:paraId="503390B6" w14:textId="77777777" w:rsidR="00DF7E9F" w:rsidRPr="00597351" w:rsidRDefault="00DF7E9F" w:rsidP="00DF7E9F">
          <w:pPr>
            <w:tabs>
              <w:tab w:val="left" w:pos="288"/>
              <w:tab w:val="left" w:pos="576"/>
              <w:tab w:val="left" w:pos="864"/>
              <w:tab w:val="left" w:pos="1152"/>
            </w:tabs>
            <w:spacing w:before="60" w:line="240" w:lineRule="auto"/>
            <w:ind w:left="43" w:right="101"/>
            <w:jc w:val="right"/>
            <w:rPr>
              <w:b/>
              <w:bCs/>
              <w:rtl/>
            </w:rPr>
          </w:pPr>
          <w:r w:rsidRPr="00597351">
            <w:rPr>
              <w:rFonts w:hint="cs"/>
              <w:b/>
              <w:bCs/>
              <w:sz w:val="40"/>
              <w:szCs w:val="48"/>
              <w:rtl/>
            </w:rPr>
            <w:t>الأمـــــــم</w:t>
          </w:r>
          <w:r w:rsidRPr="00597351">
            <w:rPr>
              <w:rFonts w:hint="cs"/>
              <w:b/>
              <w:bCs/>
              <w:szCs w:val="28"/>
              <w:rtl/>
            </w:rPr>
            <w:t xml:space="preserve"> </w:t>
          </w:r>
        </w:p>
      </w:tc>
      <w:tc>
        <w:tcPr>
          <w:tcW w:w="1008" w:type="dxa"/>
          <w:shd w:val="clear" w:color="auto" w:fill="auto"/>
        </w:tcPr>
        <w:p w14:paraId="65438708" w14:textId="77777777" w:rsidR="00DF7E9F" w:rsidRDefault="001E3D63" w:rsidP="00DF7E9F">
          <w:pPr>
            <w:tabs>
              <w:tab w:val="left" w:pos="288"/>
              <w:tab w:val="left" w:pos="576"/>
              <w:tab w:val="left" w:pos="864"/>
              <w:tab w:val="left" w:pos="1152"/>
            </w:tabs>
            <w:ind w:left="43" w:right="101"/>
            <w:rPr>
              <w:rtl/>
            </w:rPr>
          </w:pPr>
          <w:r>
            <w:rPr>
              <w:noProof/>
              <w:rtl/>
            </w:rPr>
            <w:object w:dxaOrig="1440" w:dyaOrig="1440" w14:anchorId="0A21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5pt;margin-top:.75pt;width:50.4pt;height:45.9pt;z-index:251658240;visibility:visible;mso-wrap-edited:f;mso-position-horizontal-relative:margin;mso-position-vertical-relative:text" wrapcoords="-288 0 -288 21282 21600 21282 21600 0 -288 0" fillcolor="window">
                <v:imagedata r:id="rId1" o:title="" gain="2147483647f"/>
                <w10:wrap anchorx="margin"/>
              </v:shape>
              <o:OLEObject Type="Embed" ProgID="Word.Picture.8" ShapeID="_x0000_s2049" DrawAspect="Content" ObjectID="_1731231915" r:id="rId2"/>
            </w:object>
          </w:r>
        </w:p>
      </w:tc>
      <w:tc>
        <w:tcPr>
          <w:tcW w:w="3147" w:type="dxa"/>
          <w:shd w:val="clear" w:color="auto" w:fill="auto"/>
        </w:tcPr>
        <w:p w14:paraId="6AA033D7" w14:textId="77777777" w:rsidR="00DF7E9F" w:rsidRDefault="00DF7E9F" w:rsidP="00DF7E9F">
          <w:pPr>
            <w:tabs>
              <w:tab w:val="left" w:pos="288"/>
              <w:tab w:val="left" w:pos="576"/>
              <w:tab w:val="left" w:pos="864"/>
              <w:tab w:val="left" w:pos="1152"/>
            </w:tabs>
            <w:spacing w:before="60" w:line="240" w:lineRule="auto"/>
            <w:ind w:left="43" w:right="101"/>
            <w:jc w:val="left"/>
            <w:rPr>
              <w:rtl/>
            </w:rPr>
          </w:pPr>
          <w:r w:rsidRPr="00597351">
            <w:rPr>
              <w:rFonts w:hint="cs"/>
              <w:b/>
              <w:bCs/>
              <w:sz w:val="22"/>
              <w:rtl/>
            </w:rPr>
            <w:t xml:space="preserve"> </w:t>
          </w:r>
          <w:r>
            <w:rPr>
              <w:rFonts w:hint="cs"/>
              <w:b/>
              <w:bCs/>
              <w:sz w:val="40"/>
              <w:szCs w:val="48"/>
              <w:rtl/>
            </w:rPr>
            <w:t>المتحدة</w:t>
          </w:r>
        </w:p>
      </w:tc>
    </w:tr>
  </w:tbl>
  <w:p w14:paraId="236FDCD0" w14:textId="77777777" w:rsidR="00DF7E9F" w:rsidRDefault="00DF7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6230*"/>
    <w:docVar w:name="CreationDt" w:val="21/11/2022 10:41 AM"/>
    <w:docVar w:name="DocCategory" w:val="InternalDoc"/>
    <w:docVar w:name="DocType" w:val="Final"/>
    <w:docVar w:name="DutyStation" w:val="New York"/>
    <w:docVar w:name="FooterJN" w:val="22-26230"/>
    <w:docVar w:name="jobn" w:val="22-26230 (A)"/>
    <w:docVar w:name="jobnDT" w:val="22-26230 (A)   211122"/>
    <w:docVar w:name="jobnDTDT" w:val="22-26230 (A)   211122   211122"/>
    <w:docVar w:name="JobNo" w:val="2226230A"/>
    <w:docVar w:name="LocalDrive" w:val="0"/>
    <w:docVar w:name="OandT" w:val=" "/>
    <w:docVar w:name="sss1" w:val="-"/>
    <w:docVar w:name="sss2" w:val="-"/>
    <w:docVar w:name="Symbol1" w:val="-"/>
    <w:docVar w:name="Symbol2" w:val="-"/>
  </w:docVars>
  <w:rsids>
    <w:rsidRoot w:val="00C2753F"/>
    <w:rsid w:val="000020C4"/>
    <w:rsid w:val="0000693B"/>
    <w:rsid w:val="000170D3"/>
    <w:rsid w:val="00024DD0"/>
    <w:rsid w:val="0002744A"/>
    <w:rsid w:val="000311C9"/>
    <w:rsid w:val="000344E4"/>
    <w:rsid w:val="000407DB"/>
    <w:rsid w:val="00042425"/>
    <w:rsid w:val="000457A9"/>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3D63"/>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150A"/>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438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979EB"/>
    <w:rsid w:val="006A1E4E"/>
    <w:rsid w:val="006A3A3B"/>
    <w:rsid w:val="006A4832"/>
    <w:rsid w:val="006C1E40"/>
    <w:rsid w:val="006C38EE"/>
    <w:rsid w:val="006D1A46"/>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2CB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1C89"/>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2753F"/>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4B40"/>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DF7E9F"/>
    <w:rsid w:val="00E02AE1"/>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0500"/>
    <w:rsid w:val="00E829A3"/>
    <w:rsid w:val="00E8305F"/>
    <w:rsid w:val="00E85CAE"/>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571C"/>
    <w:rsid w:val="00FB6C6C"/>
    <w:rsid w:val="00FC3483"/>
    <w:rsid w:val="00FC4303"/>
    <w:rsid w:val="00FC4D68"/>
    <w:rsid w:val="00FC56D7"/>
    <w:rsid w:val="00FD2ADA"/>
    <w:rsid w:val="00FD5AB0"/>
    <w:rsid w:val="00FD675B"/>
    <w:rsid w:val="00FD7A7E"/>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2C6450"/>
  <w15:chartTrackingRefBased/>
  <w15:docId w15:val="{311B2E9F-5474-4644-830B-26E80C31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9EB"/>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6979EB"/>
    <w:pPr>
      <w:keepNext/>
      <w:outlineLvl w:val="0"/>
    </w:pPr>
    <w:rPr>
      <w:sz w:val="24"/>
      <w:szCs w:val="24"/>
    </w:rPr>
  </w:style>
  <w:style w:type="paragraph" w:styleId="Heading2">
    <w:name w:val="heading 2"/>
    <w:basedOn w:val="Normal"/>
    <w:next w:val="Normal"/>
    <w:link w:val="Heading2Char"/>
    <w:qFormat/>
    <w:rsid w:val="006979EB"/>
    <w:pPr>
      <w:outlineLvl w:val="1"/>
    </w:pPr>
  </w:style>
  <w:style w:type="paragraph" w:styleId="Heading3">
    <w:name w:val="heading 3"/>
    <w:basedOn w:val="Normal"/>
    <w:next w:val="Normal"/>
    <w:link w:val="Heading3Char"/>
    <w:qFormat/>
    <w:rsid w:val="006979EB"/>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979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6979EB"/>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6979EB"/>
    <w:rPr>
      <w:sz w:val="6"/>
      <w:szCs w:val="9"/>
    </w:rPr>
  </w:style>
  <w:style w:type="paragraph" w:styleId="FootnoteText">
    <w:name w:val="footnote text"/>
    <w:basedOn w:val="Normal"/>
    <w:link w:val="FootnoteTextChar"/>
    <w:rsid w:val="006979EB"/>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6979EB"/>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6979EB"/>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6979EB"/>
    <w:rPr>
      <w:rFonts w:ascii="Tahoma" w:hAnsi="Tahoma" w:cs="Tahoma"/>
      <w:sz w:val="16"/>
      <w:szCs w:val="16"/>
    </w:rPr>
  </w:style>
  <w:style w:type="paragraph" w:customStyle="1" w:styleId="HM">
    <w:name w:val="_ H __M"/>
    <w:basedOn w:val="HCh"/>
    <w:next w:val="Normal"/>
    <w:qFormat/>
    <w:rsid w:val="006979EB"/>
    <w:pPr>
      <w:suppressAutoHyphens/>
      <w:spacing w:line="520" w:lineRule="exact"/>
    </w:pPr>
    <w:rPr>
      <w:spacing w:val="-3"/>
      <w:sz w:val="48"/>
      <w:szCs w:val="48"/>
    </w:rPr>
  </w:style>
  <w:style w:type="paragraph" w:customStyle="1" w:styleId="SingleTxt">
    <w:name w:val="__Single Txt"/>
    <w:basedOn w:val="Normal"/>
    <w:qFormat/>
    <w:rsid w:val="006979EB"/>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6979EB"/>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6979E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6979E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6979EB"/>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6979EB"/>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6979EB"/>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6979EB"/>
    <w:rPr>
      <w:rFonts w:eastAsiaTheme="minorHAnsi"/>
      <w:b/>
      <w:bCs/>
      <w:kern w:val="14"/>
      <w:sz w:val="17"/>
      <w:szCs w:val="25"/>
      <w:lang w:eastAsia="en-US"/>
    </w:rPr>
  </w:style>
  <w:style w:type="paragraph" w:styleId="Header">
    <w:name w:val="header"/>
    <w:link w:val="HeaderChar"/>
    <w:qFormat/>
    <w:rsid w:val="006979EB"/>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6979EB"/>
    <w:rPr>
      <w:rFonts w:eastAsiaTheme="minorHAnsi"/>
      <w:b/>
      <w:bCs/>
      <w:w w:val="105"/>
      <w:kern w:val="14"/>
      <w:sz w:val="17"/>
      <w:szCs w:val="25"/>
      <w:lang w:eastAsia="en-US"/>
    </w:rPr>
  </w:style>
  <w:style w:type="character" w:customStyle="1" w:styleId="Heading3Char">
    <w:name w:val="Heading 3 Char"/>
    <w:basedOn w:val="DefaultParagraphFont"/>
    <w:link w:val="Heading3"/>
    <w:rsid w:val="006979EB"/>
    <w:rPr>
      <w:rFonts w:ascii="Arial" w:eastAsiaTheme="majorEastAsia" w:hAnsi="Arial" w:cs="Arial"/>
      <w:b/>
      <w:bCs/>
      <w:kern w:val="14"/>
      <w:sz w:val="26"/>
      <w:szCs w:val="26"/>
      <w:lang w:eastAsia="en-US"/>
    </w:rPr>
  </w:style>
  <w:style w:type="paragraph" w:customStyle="1" w:styleId="JSingleTxt">
    <w:name w:val="J__Single Txt"/>
    <w:basedOn w:val="Normal"/>
    <w:qFormat/>
    <w:rsid w:val="006979EB"/>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6979EB"/>
    <w:pPr>
      <w:spacing w:after="120" w:line="440" w:lineRule="exact"/>
      <w:jc w:val="center"/>
    </w:pPr>
    <w:rPr>
      <w:b/>
      <w:bCs/>
      <w:sz w:val="25"/>
      <w:szCs w:val="38"/>
    </w:rPr>
  </w:style>
  <w:style w:type="paragraph" w:customStyle="1" w:styleId="JH1">
    <w:name w:val="J_H_1"/>
    <w:basedOn w:val="JCH"/>
    <w:qFormat/>
    <w:rsid w:val="006979EB"/>
    <w:pPr>
      <w:spacing w:line="420" w:lineRule="exact"/>
    </w:pPr>
    <w:rPr>
      <w:sz w:val="23"/>
      <w:szCs w:val="34"/>
    </w:rPr>
  </w:style>
  <w:style w:type="paragraph" w:customStyle="1" w:styleId="JH2">
    <w:name w:val="J_H_2"/>
    <w:basedOn w:val="JH1"/>
    <w:qFormat/>
    <w:rsid w:val="006979EB"/>
    <w:pPr>
      <w:spacing w:line="400" w:lineRule="exact"/>
    </w:pPr>
    <w:rPr>
      <w:sz w:val="20"/>
      <w:szCs w:val="30"/>
    </w:rPr>
  </w:style>
  <w:style w:type="paragraph" w:customStyle="1" w:styleId="JSmall">
    <w:name w:val="J_Small"/>
    <w:basedOn w:val="JSingleTxt"/>
    <w:next w:val="JSingleTxt"/>
    <w:qFormat/>
    <w:rsid w:val="006979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979EB"/>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6979EB"/>
    <w:rPr>
      <w:sz w:val="14"/>
      <w:szCs w:val="16"/>
    </w:rPr>
  </w:style>
  <w:style w:type="paragraph" w:customStyle="1" w:styleId="SmallX">
    <w:name w:val="SmallX"/>
    <w:basedOn w:val="Small"/>
    <w:next w:val="Normal"/>
    <w:qFormat/>
    <w:rsid w:val="006979EB"/>
    <w:pPr>
      <w:spacing w:line="240" w:lineRule="exact"/>
    </w:pPr>
    <w:rPr>
      <w:spacing w:val="6"/>
      <w:w w:val="106"/>
      <w:sz w:val="14"/>
      <w:szCs w:val="21"/>
    </w:rPr>
  </w:style>
  <w:style w:type="paragraph" w:customStyle="1" w:styleId="XLarge">
    <w:name w:val="XLarge"/>
    <w:basedOn w:val="HM"/>
    <w:qFormat/>
    <w:rsid w:val="006979EB"/>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6979EB"/>
    <w:pPr>
      <w:spacing w:line="820" w:lineRule="exact"/>
    </w:pPr>
    <w:rPr>
      <w:spacing w:val="-8"/>
      <w:w w:val="96"/>
      <w:sz w:val="57"/>
      <w:szCs w:val="68"/>
    </w:rPr>
  </w:style>
  <w:style w:type="paragraph" w:customStyle="1" w:styleId="Distribution">
    <w:name w:val="Distribution"/>
    <w:basedOn w:val="Normal"/>
    <w:next w:val="Normal"/>
    <w:qFormat/>
    <w:rsid w:val="006979EB"/>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6979EB"/>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6979EB"/>
    <w:pPr>
      <w:tabs>
        <w:tab w:val="left" w:pos="662"/>
        <w:tab w:val="left" w:pos="1267"/>
        <w:tab w:val="left" w:pos="1987"/>
        <w:tab w:val="left" w:pos="2650"/>
      </w:tabs>
      <w:spacing w:line="240" w:lineRule="exact"/>
    </w:pPr>
  </w:style>
  <w:style w:type="paragraph" w:customStyle="1" w:styleId="ReleaseDate">
    <w:name w:val="Release Date"/>
    <w:next w:val="Footer"/>
    <w:qFormat/>
    <w:rsid w:val="006979EB"/>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6979EB"/>
    <w:pPr>
      <w:tabs>
        <w:tab w:val="left" w:pos="662"/>
        <w:tab w:val="left" w:pos="1987"/>
        <w:tab w:val="left" w:pos="2650"/>
      </w:tabs>
      <w:spacing w:after="0"/>
      <w:ind w:left="663" w:hanging="663"/>
    </w:pPr>
  </w:style>
  <w:style w:type="paragraph" w:customStyle="1" w:styleId="Committee">
    <w:name w:val="Committee"/>
    <w:basedOn w:val="H1"/>
    <w:qFormat/>
    <w:rsid w:val="006979EB"/>
    <w:pPr>
      <w:tabs>
        <w:tab w:val="left" w:pos="662"/>
        <w:tab w:val="left" w:pos="1987"/>
        <w:tab w:val="left" w:pos="2650"/>
      </w:tabs>
      <w:ind w:right="1264"/>
    </w:pPr>
  </w:style>
  <w:style w:type="paragraph" w:customStyle="1" w:styleId="AgendaItemNormal">
    <w:name w:val="Agenda_Item_Normal"/>
    <w:next w:val="Normal"/>
    <w:qFormat/>
    <w:rsid w:val="006979EB"/>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6979EB"/>
  </w:style>
  <w:style w:type="paragraph" w:customStyle="1" w:styleId="TitleHCH">
    <w:name w:val="Title_H_CH"/>
    <w:basedOn w:val="H1"/>
    <w:next w:val="SingleTxt"/>
    <w:qFormat/>
    <w:rsid w:val="006979EB"/>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6979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6979EB"/>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6979EB"/>
    <w:rPr>
      <w:color w:val="0000FF"/>
      <w:u w:val="none"/>
    </w:rPr>
  </w:style>
  <w:style w:type="character" w:styleId="FollowedHyperlink">
    <w:name w:val="FollowedHyperlink"/>
    <w:basedOn w:val="DefaultParagraphFont"/>
    <w:rsid w:val="006979EB"/>
    <w:rPr>
      <w:i w:val="0"/>
      <w:color w:val="0000FF"/>
      <w:u w:val="none"/>
    </w:rPr>
  </w:style>
  <w:style w:type="paragraph" w:customStyle="1" w:styleId="Bullet1">
    <w:name w:val="Bullet 1"/>
    <w:basedOn w:val="Normal"/>
    <w:qFormat/>
    <w:rsid w:val="006979EB"/>
    <w:pPr>
      <w:numPr>
        <w:numId w:val="43"/>
      </w:numPr>
      <w:spacing w:after="120"/>
      <w:ind w:right="1264"/>
    </w:pPr>
  </w:style>
  <w:style w:type="paragraph" w:customStyle="1" w:styleId="Bullet2">
    <w:name w:val="Bullet 2"/>
    <w:basedOn w:val="Normal"/>
    <w:qFormat/>
    <w:rsid w:val="006979EB"/>
    <w:pPr>
      <w:numPr>
        <w:numId w:val="44"/>
      </w:numPr>
      <w:spacing w:after="120"/>
      <w:ind w:right="1264"/>
    </w:pPr>
  </w:style>
  <w:style w:type="character" w:styleId="EndnoteReference">
    <w:name w:val="endnote reference"/>
    <w:basedOn w:val="DefaultParagraphFont"/>
    <w:semiHidden/>
    <w:rsid w:val="006979EB"/>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6979EB"/>
    <w:pPr>
      <w:numPr>
        <w:numId w:val="45"/>
      </w:numPr>
    </w:pPr>
  </w:style>
  <w:style w:type="paragraph" w:customStyle="1" w:styleId="AgendaTitleH2">
    <w:name w:val="Agenda_Title_H2"/>
    <w:basedOn w:val="H1"/>
    <w:next w:val="Normal"/>
    <w:qFormat/>
    <w:rsid w:val="006979EB"/>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6979EB"/>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6979EB"/>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6979EB"/>
    <w:rPr>
      <w:rFonts w:eastAsiaTheme="minorHAnsi" w:cs="Simplified Arabic"/>
      <w:kern w:val="14"/>
      <w:sz w:val="17"/>
      <w:szCs w:val="18"/>
      <w:lang w:eastAsia="en-US"/>
    </w:rPr>
  </w:style>
  <w:style w:type="character" w:customStyle="1" w:styleId="Heading1Char">
    <w:name w:val="Heading 1 Char"/>
    <w:basedOn w:val="DefaultParagraphFont"/>
    <w:link w:val="Heading1"/>
    <w:rsid w:val="006979EB"/>
    <w:rPr>
      <w:rFonts w:eastAsiaTheme="minorHAnsi" w:cs="Simplified Arabic"/>
      <w:kern w:val="14"/>
      <w:sz w:val="24"/>
      <w:szCs w:val="24"/>
      <w:lang w:eastAsia="en-US"/>
    </w:rPr>
  </w:style>
  <w:style w:type="character" w:customStyle="1" w:styleId="Heading2Char">
    <w:name w:val="Heading 2 Char"/>
    <w:basedOn w:val="DefaultParagraphFont"/>
    <w:link w:val="Heading2"/>
    <w:rsid w:val="006979EB"/>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F706-FE05-42F0-BF0B-70826A21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Ali</dc:creator>
  <cp:keywords/>
  <dc:description/>
  <cp:lastModifiedBy>Kaouther Bizani</cp:lastModifiedBy>
  <cp:revision>2</cp:revision>
  <cp:lastPrinted>2022-11-21T16:12:00Z</cp:lastPrinted>
  <dcterms:created xsi:type="dcterms:W3CDTF">2022-11-29T11:59:00Z</dcterms:created>
  <dcterms:modified xsi:type="dcterms:W3CDTF">2022-11-29T11:59:00Z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2226230</vt:lpwstr>
  </property>
  <property fmtid="{D5CDD505-2E9C-101B-9397-08002B2CF9AE}" pid="3" name="ODSRefJobNo">
    <vt:lpwstr>2270201A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ies>
</file>