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A7F09" w14:textId="77777777" w:rsidR="00526C6E" w:rsidRPr="00526C6E" w:rsidRDefault="00526C6E" w:rsidP="00526C6E">
      <w:pPr>
        <w:spacing w:after="0" w:line="195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val="de-DE" w:eastAsia="fr-FR"/>
          <w14:ligatures w14:val="none"/>
        </w:rPr>
      </w:pPr>
      <w:r w:rsidRPr="00526C6E"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val="de-DE" w:eastAsia="fr-FR"/>
          <w14:ligatures w14:val="none"/>
        </w:rPr>
        <w:t>High-Level Regional Conference on "Water Sector Integrity in the Arab Region: Risk, Solutions, and Roles of Stakeholders" in Tunisia</w:t>
      </w:r>
    </w:p>
    <w:p w14:paraId="44C870C8" w14:textId="77777777" w:rsidR="00526C6E" w:rsidRPr="00526C6E" w:rsidRDefault="00526C6E" w:rsidP="00526C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fr-FR"/>
          <w14:ligatures w14:val="none"/>
        </w:rPr>
      </w:pPr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val="de-DE" w:eastAsia="fr-FR"/>
          <w14:ligatures w14:val="none"/>
        </w:rPr>
        <w:t>Tunis, Tunisia, 6/10/2024 - 6/11/2024</w:t>
      </w:r>
    </w:p>
    <w:p w14:paraId="589B93CD" w14:textId="77777777" w:rsidR="00526C6E" w:rsidRPr="00526C6E" w:rsidRDefault="00526C6E" w:rsidP="00526C6E">
      <w:pPr>
        <w:spacing w:before="150" w:after="150" w:line="293" w:lineRule="atLeast"/>
        <w:jc w:val="both"/>
        <w:textAlignment w:val="baseline"/>
        <w:rPr>
          <w:rFonts w:ascii="Arial" w:eastAsia="Times New Roman" w:hAnsi="Arial" w:cs="Arial"/>
          <w:color w:val="333333"/>
          <w:kern w:val="0"/>
          <w:sz w:val="20"/>
          <w:szCs w:val="20"/>
          <w:lang w:val="de-DE" w:eastAsia="fr-FR"/>
          <w14:ligatures w14:val="none"/>
        </w:rPr>
      </w:pPr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val="de-DE" w:eastAsia="fr-FR"/>
          <w14:ligatures w14:val="none"/>
        </w:rPr>
        <w:t>Organized by: UNDP, Arab Anti-Corruption and Integrity Network (ACINET), and the Ministry of Agriculture in Tunisia</w:t>
      </w:r>
    </w:p>
    <w:p w14:paraId="638215EF" w14:textId="77777777" w:rsidR="00526C6E" w:rsidRPr="00526C6E" w:rsidRDefault="00526C6E" w:rsidP="00526C6E">
      <w:pPr>
        <w:spacing w:before="150" w:after="150" w:line="293" w:lineRule="atLeast"/>
        <w:jc w:val="both"/>
        <w:textAlignment w:val="baseline"/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</w:pPr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val="de-DE" w:eastAsia="fr-FR"/>
          <w14:ligatures w14:val="none"/>
        </w:rPr>
        <w:t xml:space="preserve">Water affects all aspects of life and is indispensable to upholding human rights and humanitarian security across all levels, particularly concerning water, food, and energy security. </w:t>
      </w:r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It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fundamental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for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achieving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sustainable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development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as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emphasized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by Agenda 2030,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specifically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SDG 6 on clean water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sanitation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Consequently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the water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sector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represents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critical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regional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priority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in the Arab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region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facing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persistent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growing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gram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challenges</w:t>
      </w:r>
      <w:proofErr w:type="gram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These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gram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challenges</w:t>
      </w:r>
      <w:proofErr w:type="gram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primarily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include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water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scarcity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amidst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increasing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demand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the impact of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climate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change,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exacerbating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conflicts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and the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weak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capacities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in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implementing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integrated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water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resources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management plans.</w:t>
      </w:r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br/>
      </w:r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br/>
        <w:t xml:space="preserve">For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that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reason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governments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regional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and international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organizations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, as well as non-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governmental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entities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are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making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efforts to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address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these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challenges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find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appropriate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solutions.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However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these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efforts have not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yet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adequately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addressed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the impact of corruption on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this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vital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sector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and the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role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integrity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in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enhancing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its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capacity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to tackle </w:t>
      </w:r>
      <w:proofErr w:type="gram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challenges</w:t>
      </w:r>
      <w:proofErr w:type="gram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and support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its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role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in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achieving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sustainable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development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Various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factors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increase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corruption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risks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in the water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sector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including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scarcity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and </w:t>
      </w:r>
      <w:proofErr w:type="spellStart"/>
      <w:proofErr w:type="gram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shortage</w:t>
      </w:r>
      <w:proofErr w:type="spellEnd"/>
      <w:proofErr w:type="gram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which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intensify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competition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for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this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essential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resource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among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individuals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groups,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investors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private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sector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entities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. This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compounded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by the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intricate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nature of the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sector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and the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substantial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financial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resources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required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for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its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management, maintenance,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development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as well as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governance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loopholes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within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pertinent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legal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institutional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frameworks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procedural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complexities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lack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transparency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digitalization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access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to information.</w:t>
      </w:r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br/>
      </w:r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br/>
        <w:t xml:space="preserve">In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this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context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and in the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framework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its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regional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partnership with the Arab Anti-Corruption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Integrity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Network (ACINET) and the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Korea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International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Cooperation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Agency (KOICA), the United Nations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Development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Programme (UNDP), in collaboration with the Ministry of Agriculture, Water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Resources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Fisheries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of the Republic of Tunisia,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organizing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 High-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Level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Regional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Conference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titled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"Water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Sector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Integrity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in the Arab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Region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: Risks, Solutions,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Roles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of Stakeholders",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scheduled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to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take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place in Tunis on the 10th and 11th of June 2024.</w:t>
      </w:r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br/>
      </w:r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br/>
        <w:t xml:space="preserve">The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regional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conference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will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be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attended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by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ministers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representatives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of water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ministries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heads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representatives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of anti-corruption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agencies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financial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and administrative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oversight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bodies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from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Arab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partner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states, in addition to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prominent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experts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from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regional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and international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organizations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research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centers,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specialized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civil society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organizations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.</w:t>
      </w:r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br/>
      </w:r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br/>
        <w:t xml:space="preserve">The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conference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provides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participants with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an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opportunity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to explore the concepts and practices of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integrity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in the water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sector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its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strategic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significance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in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empowering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this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vital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sector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to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fulfil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its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role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in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achieving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sustainable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development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in the Arab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region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.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Moreover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it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offers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 platform for exchange of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experiences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deepening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research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on effective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approaches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to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assess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mitigate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corruption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risks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in the water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sector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exploring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potential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areas of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cooperation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funding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between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public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private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sectors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society, international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financial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institutions,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development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partners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.</w:t>
      </w:r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br/>
      </w:r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br/>
        <w:t xml:space="preserve">The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conference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expected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to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produce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series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regional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recommendations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aimed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at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enhancing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integrity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within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the water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sector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formulated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in consultation with participants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based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on an initial draft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circulated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prior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to the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conference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. Follow-up on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these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recommendations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will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be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carried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out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built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upon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within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the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framework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of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bilateral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multilateral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cooperation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initiatives with UNDP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other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international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financial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institutions and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development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partners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.</w:t>
      </w:r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br/>
      </w:r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br/>
        <w:t xml:space="preserve">The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conference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will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be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conducted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in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Arabic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and English with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simultaneous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interpretation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available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. For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your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inquiries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and suggestions, </w:t>
      </w:r>
      <w:proofErr w:type="spell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please</w:t>
      </w:r>
      <w:proofErr w:type="spell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contact us via </w:t>
      </w:r>
      <w:proofErr w:type="gramStart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>email</w:t>
      </w:r>
      <w:proofErr w:type="gramEnd"/>
      <w:r w:rsidRPr="00526C6E">
        <w:rPr>
          <w:rFonts w:ascii="Arial" w:eastAsia="Times New Roman" w:hAnsi="Arial" w:cs="Arial"/>
          <w:color w:val="333333"/>
          <w:kern w:val="0"/>
          <w:sz w:val="20"/>
          <w:szCs w:val="20"/>
          <w:lang w:eastAsia="fr-FR"/>
          <w14:ligatures w14:val="none"/>
        </w:rPr>
        <w:t xml:space="preserve"> at aciac@undp.org.</w:t>
      </w:r>
    </w:p>
    <w:p w14:paraId="17787011" w14:textId="77777777" w:rsidR="005C7E7A" w:rsidRDefault="005C7E7A"/>
    <w:sectPr w:rsidR="005C7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6E"/>
    <w:rsid w:val="00250396"/>
    <w:rsid w:val="002B642E"/>
    <w:rsid w:val="00526C6E"/>
    <w:rsid w:val="005C7E7A"/>
    <w:rsid w:val="0089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6F4A"/>
  <w15:chartTrackingRefBased/>
  <w15:docId w15:val="{065EFB8B-0780-4976-8EDA-F6B8F084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6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6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6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6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6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6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6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6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6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6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6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6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6C6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6C6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6C6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6C6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6C6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6C6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6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6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6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6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6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6C6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6C6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6C6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6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6C6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6C6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2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8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Kaouther Bizani</dc:creator>
  <cp:keywords/>
  <dc:description/>
  <cp:lastModifiedBy>Kaouther Bizani</cp:lastModifiedBy>
  <cp:revision>1</cp:revision>
  <dcterms:created xsi:type="dcterms:W3CDTF">2024-06-10T18:22:00Z</dcterms:created>
  <dcterms:modified xsi:type="dcterms:W3CDTF">2024-06-10T18:23:00Z</dcterms:modified>
</cp:coreProperties>
</file>