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2D2E" w14:textId="77777777" w:rsidR="00CB552F" w:rsidRPr="00CB552F" w:rsidRDefault="00CB552F" w:rsidP="00CB552F">
      <w:pPr>
        <w:bidi/>
      </w:pPr>
    </w:p>
    <w:p w14:paraId="4671FA41" w14:textId="77777777" w:rsidR="00CB552F" w:rsidRPr="00CB552F" w:rsidRDefault="00CB552F" w:rsidP="00CB552F">
      <w:pPr>
        <w:bidi/>
        <w:rPr>
          <w:b/>
          <w:bCs/>
        </w:rPr>
      </w:pPr>
      <w:r w:rsidRPr="00CB552F">
        <w:rPr>
          <w:b/>
          <w:bCs/>
          <w:rtl/>
        </w:rPr>
        <w:t>بعد إعلان عام 2024 الأكثر </w:t>
      </w:r>
      <w:proofErr w:type="spellStart"/>
      <w:r w:rsidRPr="00CB552F">
        <w:rPr>
          <w:b/>
          <w:bCs/>
          <w:rtl/>
        </w:rPr>
        <w:t>احترارا</w:t>
      </w:r>
      <w:proofErr w:type="spellEnd"/>
      <w:r w:rsidRPr="00CB552F">
        <w:rPr>
          <w:b/>
          <w:bCs/>
          <w:rtl/>
        </w:rPr>
        <w:t xml:space="preserve"> على الإطلاق، الأمم المتحدة تدعو إلى التحرك لتجنب أسوأ الكوارث المناخية</w:t>
      </w:r>
    </w:p>
    <w:p w14:paraId="1D9A6077" w14:textId="77777777" w:rsidR="00CB552F" w:rsidRPr="00CB552F" w:rsidRDefault="00CB552F" w:rsidP="00CB552F">
      <w:pPr>
        <w:bidi/>
      </w:pPr>
      <w:r w:rsidRPr="00CB552F">
        <w:rPr>
          <w:b/>
          <w:bCs/>
        </w:rPr>
        <w:t xml:space="preserve">10 </w:t>
      </w:r>
      <w:r w:rsidRPr="00CB552F">
        <w:rPr>
          <w:b/>
          <w:bCs/>
          <w:rtl/>
        </w:rPr>
        <w:t>كانون الثاني/يناير 2025</w:t>
      </w:r>
      <w:r w:rsidRPr="00CB552F">
        <w:rPr>
          <w:rtl/>
        </w:rPr>
        <w:t xml:space="preserve">  </w:t>
      </w:r>
    </w:p>
    <w:p w14:paraId="46736855" w14:textId="77777777" w:rsidR="00CB552F" w:rsidRPr="00CB552F" w:rsidRDefault="00CB552F" w:rsidP="00CB552F">
      <w:pPr>
        <w:bidi/>
        <w:rPr>
          <w:b/>
          <w:bCs/>
        </w:rPr>
      </w:pPr>
      <w:r w:rsidRPr="00CB552F">
        <w:rPr>
          <w:b/>
          <w:bCs/>
          <w:rtl/>
        </w:rPr>
        <w:t>أكدت المنظمة العالمية للأرصاد الجوية أن عام 2024 هو العام الأكثر </w:t>
      </w:r>
      <w:proofErr w:type="spellStart"/>
      <w:r w:rsidRPr="00CB552F">
        <w:rPr>
          <w:b/>
          <w:bCs/>
          <w:rtl/>
        </w:rPr>
        <w:t>احترارا</w:t>
      </w:r>
      <w:proofErr w:type="spellEnd"/>
      <w:r w:rsidRPr="00CB552F">
        <w:rPr>
          <w:b/>
          <w:bCs/>
          <w:rtl/>
        </w:rPr>
        <w:t xml:space="preserve"> على الإطلاق، حيث ارتفعت درجة الحرارة العالمية بمقدار 1.55 درجة مئوية فوق مستويات ما قبل الصناعة. ويأتي هذا الإعلان بعد تحليل ست مجموعات بيانات دولية، مما يجعل العقد الماضي (2015-2024) الأكثر حرارة في التاريخ المسجل</w:t>
      </w:r>
      <w:r w:rsidRPr="00CB552F">
        <w:rPr>
          <w:b/>
          <w:bCs/>
        </w:rPr>
        <w:t>.</w:t>
      </w:r>
    </w:p>
    <w:p w14:paraId="54765A12" w14:textId="77777777" w:rsidR="00CB552F" w:rsidRPr="00CB552F" w:rsidRDefault="00CB552F" w:rsidP="00CB552F">
      <w:pPr>
        <w:bidi/>
      </w:pPr>
      <w:r w:rsidRPr="00CB552F">
        <w:rPr>
          <w:rtl/>
        </w:rPr>
        <w:t xml:space="preserve">وفي بيان صدر اليوم الجمعة، قال الأمين العام للأمم المتحدة أنطونيو </w:t>
      </w:r>
      <w:proofErr w:type="spellStart"/>
      <w:r w:rsidRPr="00CB552F">
        <w:rPr>
          <w:rtl/>
        </w:rPr>
        <w:t>غوتيريش</w:t>
      </w:r>
      <w:proofErr w:type="spellEnd"/>
      <w:r w:rsidRPr="00CB552F">
        <w:rPr>
          <w:rtl/>
        </w:rPr>
        <w:t xml:space="preserve"> إن الإعلان يثبت مرة أخرى أن الاحترار العالمي هو حقيقة قاسية. إلا أنه شدد على أن تجاوز السنوات المنفردة لحد 1.5 درجة – وهو سقف ارتفاع متوسط ​​درجة الحرارة العالمية المنصوص عليه في </w:t>
      </w:r>
      <w:hyperlink r:id="rId4" w:tgtFrame="_blank" w:tooltip="(opens in a new window)" w:history="1">
        <w:r w:rsidRPr="00CB552F">
          <w:rPr>
            <w:rStyle w:val="Lienhypertexte"/>
            <w:rtl/>
          </w:rPr>
          <w:t>اتـفاق باريس</w:t>
        </w:r>
      </w:hyperlink>
      <w:r w:rsidRPr="00CB552F">
        <w:rPr>
          <w:rtl/>
        </w:rPr>
        <w:t xml:space="preserve"> للمناخ </w:t>
      </w:r>
      <w:r w:rsidRPr="00CB552F">
        <w:t>– </w:t>
      </w:r>
      <w:r w:rsidRPr="00CB552F">
        <w:rPr>
          <w:b/>
          <w:bCs/>
        </w:rPr>
        <w:t>"</w:t>
      </w:r>
      <w:r w:rsidRPr="00CB552F">
        <w:rPr>
          <w:b/>
          <w:bCs/>
          <w:rtl/>
        </w:rPr>
        <w:t>لا يعني أن الهدف طويل الأمد قد فشل، بل يعني أنه يجب علينا النضال بشكل أكبر للعودة إلى المسار الصحيح</w:t>
      </w:r>
      <w:r w:rsidRPr="00CB552F">
        <w:rPr>
          <w:b/>
          <w:bCs/>
        </w:rPr>
        <w:t>".</w:t>
      </w:r>
    </w:p>
    <w:p w14:paraId="5B6A5288" w14:textId="77777777" w:rsidR="00CB552F" w:rsidRPr="00CB552F" w:rsidRDefault="00CB552F" w:rsidP="00CB552F">
      <w:pPr>
        <w:bidi/>
      </w:pPr>
      <w:r w:rsidRPr="00CB552F">
        <w:rPr>
          <w:rtl/>
        </w:rPr>
        <w:t>وأضاف</w:t>
      </w:r>
      <w:r w:rsidRPr="00CB552F">
        <w:t>: </w:t>
      </w:r>
      <w:r w:rsidRPr="00CB552F">
        <w:rPr>
          <w:b/>
          <w:bCs/>
        </w:rPr>
        <w:t>"</w:t>
      </w:r>
      <w:r w:rsidRPr="00CB552F">
        <w:rPr>
          <w:b/>
          <w:bCs/>
          <w:rtl/>
        </w:rPr>
        <w:t>درجات الحرارة الملتهبة في عام 2024 تتطلب إجراءات مناخية رائدة في عام 2025. لا يزال هناك وقت لتجنب أسوأ الكوارث المناخية، لكن يجب على القادة التحرك الآن</w:t>
      </w:r>
      <w:r w:rsidRPr="00CB552F">
        <w:rPr>
          <w:b/>
          <w:bCs/>
        </w:rPr>
        <w:t>".</w:t>
      </w:r>
    </w:p>
    <w:p w14:paraId="18ED1E20" w14:textId="77777777" w:rsidR="00CB552F" w:rsidRPr="00CB552F" w:rsidRDefault="00CB552F" w:rsidP="00CB552F">
      <w:pPr>
        <w:bidi/>
      </w:pPr>
      <w:r w:rsidRPr="00CB552F">
        <w:rPr>
          <w:rtl/>
        </w:rPr>
        <w:t xml:space="preserve">ودعا السيد </w:t>
      </w:r>
      <w:proofErr w:type="spellStart"/>
      <w:r w:rsidRPr="00CB552F">
        <w:rPr>
          <w:rtl/>
        </w:rPr>
        <w:t>غوتيريش</w:t>
      </w:r>
      <w:proofErr w:type="spellEnd"/>
      <w:r w:rsidRPr="00CB552F">
        <w:rPr>
          <w:rtl/>
        </w:rPr>
        <w:t xml:space="preserve"> الحكومات إلى تقديم خطط عمل مناخية وطنية جديدة هذا العام للحد من ارتفاع درجة الحرارة العالمية على المدى الطويل إلى 1.5 درجة مئوية، ودعم الفئات الأكثر ضعفا في مواجهة التأثيرات المناخية المدمرة</w:t>
      </w:r>
      <w:r w:rsidRPr="00CB552F">
        <w:t>.</w:t>
      </w:r>
    </w:p>
    <w:p w14:paraId="5BA9689F" w14:textId="77777777" w:rsidR="00CB552F" w:rsidRPr="00CB552F" w:rsidRDefault="00CB552F" w:rsidP="00CB552F">
      <w:pPr>
        <w:bidi/>
        <w:rPr>
          <w:b/>
          <w:bCs/>
        </w:rPr>
      </w:pPr>
      <w:r w:rsidRPr="00CB552F">
        <w:rPr>
          <w:b/>
          <w:bCs/>
        </w:rPr>
        <w:t>"</w:t>
      </w:r>
      <w:r w:rsidRPr="00CB552F">
        <w:rPr>
          <w:b/>
          <w:bCs/>
          <w:rtl/>
        </w:rPr>
        <w:t>تاريخ المناخ يتكشف أمام أعيننا</w:t>
      </w:r>
      <w:r w:rsidRPr="00CB552F">
        <w:rPr>
          <w:b/>
          <w:bCs/>
        </w:rPr>
        <w:t>"</w:t>
      </w:r>
    </w:p>
    <w:p w14:paraId="0D1F820B" w14:textId="77777777" w:rsidR="00CB552F" w:rsidRPr="00CB552F" w:rsidRDefault="00CB552F" w:rsidP="00CB552F">
      <w:pPr>
        <w:bidi/>
      </w:pPr>
      <w:r w:rsidRPr="00CB552F">
        <w:rPr>
          <w:rtl/>
        </w:rPr>
        <w:t>وأكدت المنظمة العالمية للأرصاد الجوية أن عام 2024 شهد درجات حرارة استثنائية على اليابسة وفي سطح البحر، بالإضافة إلى ارتفاع حرارة المحيطات. وأشارت إلى أن الهدف طويل الأمد لاتفاق باريس للمناخ </w:t>
      </w:r>
      <w:r w:rsidRPr="00CB552F">
        <w:rPr>
          <w:b/>
          <w:bCs/>
        </w:rPr>
        <w:t>"</w:t>
      </w:r>
      <w:r w:rsidRPr="00CB552F">
        <w:rPr>
          <w:b/>
          <w:bCs/>
          <w:rtl/>
        </w:rPr>
        <w:t>لم يمت بعد، لكنه في خطر شديد</w:t>
      </w:r>
      <w:r w:rsidRPr="00CB552F">
        <w:rPr>
          <w:b/>
          <w:bCs/>
        </w:rPr>
        <w:t>".</w:t>
      </w:r>
    </w:p>
    <w:p w14:paraId="0CCC9127" w14:textId="77777777" w:rsidR="00CB552F" w:rsidRPr="00CB552F" w:rsidRDefault="00CB552F" w:rsidP="00CB552F">
      <w:pPr>
        <w:bidi/>
      </w:pPr>
      <w:r w:rsidRPr="00CB552F">
        <w:rPr>
          <w:rtl/>
        </w:rPr>
        <w:t xml:space="preserve">وفي هذا السياق، قالت الأمينة العامة للمنظمة العالمية للأرصاد الجوية، </w:t>
      </w:r>
      <w:proofErr w:type="spellStart"/>
      <w:r w:rsidRPr="00CB552F">
        <w:rPr>
          <w:rtl/>
        </w:rPr>
        <w:t>سيليست</w:t>
      </w:r>
      <w:proofErr w:type="spellEnd"/>
      <w:r w:rsidRPr="00CB552F">
        <w:rPr>
          <w:rtl/>
        </w:rPr>
        <w:t xml:space="preserve"> </w:t>
      </w:r>
      <w:proofErr w:type="spellStart"/>
      <w:r w:rsidRPr="00CB552F">
        <w:rPr>
          <w:rtl/>
        </w:rPr>
        <w:t>ساولو</w:t>
      </w:r>
      <w:proofErr w:type="spellEnd"/>
      <w:r w:rsidRPr="00CB552F">
        <w:t>: </w:t>
      </w:r>
      <w:r w:rsidRPr="00CB552F">
        <w:rPr>
          <w:b/>
          <w:bCs/>
        </w:rPr>
        <w:t>"</w:t>
      </w:r>
      <w:r w:rsidRPr="00CB552F">
        <w:rPr>
          <w:b/>
          <w:bCs/>
          <w:rtl/>
        </w:rPr>
        <w:t>تاريخ المناخ يتكشف أمام أعيننا. لم نشهد فقط عاما أو عامين من الأرقام القياسية، بل سلسلة كاملة من عشر سنوات. وقد صاحب ذلك أحوال جوية مدمرة وقاسية، وارتفاع مستويات سطح البحر وذوبان الجليد، وكل ذلك مدفوع بمستويات قياسية من غازات الدفيئة الناتجة عن الأنشطة البشرية</w:t>
      </w:r>
      <w:r w:rsidRPr="00CB552F">
        <w:rPr>
          <w:b/>
          <w:bCs/>
        </w:rPr>
        <w:t>".</w:t>
      </w:r>
    </w:p>
    <w:p w14:paraId="1EE93EA4" w14:textId="77777777" w:rsidR="00CB552F" w:rsidRPr="00CB552F" w:rsidRDefault="00CB552F" w:rsidP="00CB552F">
      <w:pPr>
        <w:bidi/>
      </w:pPr>
      <w:r w:rsidRPr="00CB552F">
        <w:rPr>
          <w:rtl/>
        </w:rPr>
        <w:t xml:space="preserve">وأوضحت </w:t>
      </w:r>
      <w:proofErr w:type="spellStart"/>
      <w:r w:rsidRPr="00CB552F">
        <w:rPr>
          <w:rtl/>
        </w:rPr>
        <w:t>ساولو</w:t>
      </w:r>
      <w:proofErr w:type="spellEnd"/>
      <w:r w:rsidRPr="00CB552F">
        <w:rPr>
          <w:rtl/>
        </w:rPr>
        <w:t xml:space="preserve"> أن تجاوز درجة الحرارة العالمية 1.5 درجة مئوية لعام واحد لا يعني فشل تحقيق أهداف اتفاق باريس، التي تقاس على مدى عقود وليس أعواما منفردة. إلا أنها أكدت على ضرورة الاعتراف بأن كل جزء من درجة الاحترار له تأثير، </w:t>
      </w:r>
      <w:r w:rsidRPr="00CB552F">
        <w:rPr>
          <w:b/>
          <w:bCs/>
        </w:rPr>
        <w:t>"</w:t>
      </w:r>
      <w:r w:rsidRPr="00CB552F">
        <w:rPr>
          <w:b/>
          <w:bCs/>
          <w:rtl/>
        </w:rPr>
        <w:t>وكل زيادة إضافية في ظاهرة الاحتباس الحراري العالمي تزيد من التأثيرات على حياتنا واقتصاداتنا وكوكبنا</w:t>
      </w:r>
      <w:r w:rsidRPr="00CB552F">
        <w:rPr>
          <w:b/>
          <w:bCs/>
        </w:rPr>
        <w:t>".</w:t>
      </w:r>
    </w:p>
    <w:p w14:paraId="7514D944" w14:textId="77777777" w:rsidR="00CB552F" w:rsidRPr="00CB552F" w:rsidRDefault="00CB552F" w:rsidP="00CB552F">
      <w:pPr>
        <w:bidi/>
      </w:pPr>
      <w:r w:rsidRPr="00CB552F">
        <w:rPr>
          <w:rtl/>
        </w:rPr>
        <w:t>وأشارت المنظمة العالمية للأرصاد الجوية إلى دراسة منفصلة نُشرت في مجلة "التقدم في علوم الغلاف الجوي" التي ذكرت أن ارتفاع حرارة المحيطات في عام 2024 لعب دورا رئيسيا في تسجيل درجات الحرارة القياسية</w:t>
      </w:r>
      <w:r w:rsidRPr="00CB552F">
        <w:t>. </w:t>
      </w:r>
    </w:p>
    <w:p w14:paraId="3BDFEEAE" w14:textId="77777777" w:rsidR="00CB552F" w:rsidRPr="00CB552F" w:rsidRDefault="00CB552F" w:rsidP="00CB552F">
      <w:pPr>
        <w:bidi/>
      </w:pPr>
      <w:r w:rsidRPr="00CB552F">
        <w:rPr>
          <w:rtl/>
        </w:rPr>
        <w:t xml:space="preserve">وأوضحت الدراسة أن المحيطات بلغت أعلى حرارة تم تسجيلها في التاريخ، ليس فقط على السطح، ولكن أيضا في الطبقات السفلى حتى عمق ألفي متر. وقالت المنظمة إنه يتم تخزين حوالي 90 في </w:t>
      </w:r>
      <w:proofErr w:type="gramStart"/>
      <w:r w:rsidRPr="00CB552F">
        <w:rPr>
          <w:rtl/>
        </w:rPr>
        <w:t>المائة</w:t>
      </w:r>
      <w:proofErr w:type="gramEnd"/>
      <w:r w:rsidRPr="00CB552F">
        <w:rPr>
          <w:rtl/>
        </w:rPr>
        <w:t xml:space="preserve"> من الحرارة الزائدة الناجمة عن الاحتباس الحراري العالمي في المحيطات، مما يجعل محتوى الحرارة في المحيطات مؤشرا أساسيا لتغير المناخ</w:t>
      </w:r>
      <w:r w:rsidRPr="00CB552F">
        <w:t>.</w:t>
      </w:r>
    </w:p>
    <w:p w14:paraId="18D44F1F" w14:textId="77777777" w:rsidR="00CB552F" w:rsidRPr="00CB552F" w:rsidRDefault="00CB552F" w:rsidP="00CB552F"/>
    <w:p w14:paraId="23EC1DCC" w14:textId="77777777" w:rsidR="00CB552F" w:rsidRPr="00CB552F" w:rsidRDefault="00CB552F" w:rsidP="00CB552F">
      <w:pPr>
        <w:rPr>
          <w:b/>
          <w:bCs/>
        </w:rPr>
      </w:pPr>
    </w:p>
    <w:sectPr w:rsidR="00CB552F" w:rsidRPr="00CB5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E"/>
    <w:rsid w:val="00095095"/>
    <w:rsid w:val="002B642E"/>
    <w:rsid w:val="005755AA"/>
    <w:rsid w:val="005C7E7A"/>
    <w:rsid w:val="006C6ECD"/>
    <w:rsid w:val="00734BDE"/>
    <w:rsid w:val="00897AEA"/>
    <w:rsid w:val="00BF794F"/>
    <w:rsid w:val="00CB5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06F9"/>
  <w15:chartTrackingRefBased/>
  <w15:docId w15:val="{5FB743BB-7C03-4038-8E6F-C71CF9D3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4B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34B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34BD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34BD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34BD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34B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4B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4B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4B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4BD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34BD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34BD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34BD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34BD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34B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4B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4B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4BDE"/>
    <w:rPr>
      <w:rFonts w:eastAsiaTheme="majorEastAsia" w:cstheme="majorBidi"/>
      <w:color w:val="272727" w:themeColor="text1" w:themeTint="D8"/>
    </w:rPr>
  </w:style>
  <w:style w:type="paragraph" w:styleId="Titre">
    <w:name w:val="Title"/>
    <w:basedOn w:val="Normal"/>
    <w:next w:val="Normal"/>
    <w:link w:val="TitreCar"/>
    <w:uiPriority w:val="10"/>
    <w:qFormat/>
    <w:rsid w:val="00734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4B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4B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4B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4BDE"/>
    <w:pPr>
      <w:spacing w:before="160"/>
      <w:jc w:val="center"/>
    </w:pPr>
    <w:rPr>
      <w:i/>
      <w:iCs/>
      <w:color w:val="404040" w:themeColor="text1" w:themeTint="BF"/>
    </w:rPr>
  </w:style>
  <w:style w:type="character" w:customStyle="1" w:styleId="CitationCar">
    <w:name w:val="Citation Car"/>
    <w:basedOn w:val="Policepardfaut"/>
    <w:link w:val="Citation"/>
    <w:uiPriority w:val="29"/>
    <w:rsid w:val="00734BDE"/>
    <w:rPr>
      <w:i/>
      <w:iCs/>
      <w:color w:val="404040" w:themeColor="text1" w:themeTint="BF"/>
    </w:rPr>
  </w:style>
  <w:style w:type="paragraph" w:styleId="Paragraphedeliste">
    <w:name w:val="List Paragraph"/>
    <w:basedOn w:val="Normal"/>
    <w:uiPriority w:val="34"/>
    <w:qFormat/>
    <w:rsid w:val="00734BDE"/>
    <w:pPr>
      <w:ind w:left="720"/>
      <w:contextualSpacing/>
    </w:pPr>
  </w:style>
  <w:style w:type="character" w:styleId="Accentuationintense">
    <w:name w:val="Intense Emphasis"/>
    <w:basedOn w:val="Policepardfaut"/>
    <w:uiPriority w:val="21"/>
    <w:qFormat/>
    <w:rsid w:val="00734BDE"/>
    <w:rPr>
      <w:i/>
      <w:iCs/>
      <w:color w:val="2F5496" w:themeColor="accent1" w:themeShade="BF"/>
    </w:rPr>
  </w:style>
  <w:style w:type="paragraph" w:styleId="Citationintense">
    <w:name w:val="Intense Quote"/>
    <w:basedOn w:val="Normal"/>
    <w:next w:val="Normal"/>
    <w:link w:val="CitationintenseCar"/>
    <w:uiPriority w:val="30"/>
    <w:qFormat/>
    <w:rsid w:val="00734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34BDE"/>
    <w:rPr>
      <w:i/>
      <w:iCs/>
      <w:color w:val="2F5496" w:themeColor="accent1" w:themeShade="BF"/>
    </w:rPr>
  </w:style>
  <w:style w:type="character" w:styleId="Rfrenceintense">
    <w:name w:val="Intense Reference"/>
    <w:basedOn w:val="Policepardfaut"/>
    <w:uiPriority w:val="32"/>
    <w:qFormat/>
    <w:rsid w:val="00734BDE"/>
    <w:rPr>
      <w:b/>
      <w:bCs/>
      <w:smallCaps/>
      <w:color w:val="2F5496" w:themeColor="accent1" w:themeShade="BF"/>
      <w:spacing w:val="5"/>
    </w:rPr>
  </w:style>
  <w:style w:type="character" w:styleId="Lienhypertexte">
    <w:name w:val="Hyperlink"/>
    <w:basedOn w:val="Policepardfaut"/>
    <w:uiPriority w:val="99"/>
    <w:unhideWhenUsed/>
    <w:rsid w:val="00734BDE"/>
    <w:rPr>
      <w:color w:val="0563C1" w:themeColor="hyperlink"/>
      <w:u w:val="single"/>
    </w:rPr>
  </w:style>
  <w:style w:type="character" w:styleId="Mentionnonrsolue">
    <w:name w:val="Unresolved Mention"/>
    <w:basedOn w:val="Policepardfaut"/>
    <w:uiPriority w:val="99"/>
    <w:semiHidden/>
    <w:unhideWhenUsed/>
    <w:rsid w:val="0073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9274">
      <w:bodyDiv w:val="1"/>
      <w:marLeft w:val="0"/>
      <w:marRight w:val="0"/>
      <w:marTop w:val="0"/>
      <w:marBottom w:val="0"/>
      <w:divBdr>
        <w:top w:val="none" w:sz="0" w:space="0" w:color="auto"/>
        <w:left w:val="none" w:sz="0" w:space="0" w:color="auto"/>
        <w:bottom w:val="none" w:sz="0" w:space="0" w:color="auto"/>
        <w:right w:val="none" w:sz="0" w:space="0" w:color="auto"/>
      </w:divBdr>
      <w:divsChild>
        <w:div w:id="1331444210">
          <w:marLeft w:val="0"/>
          <w:marRight w:val="0"/>
          <w:marTop w:val="300"/>
          <w:marBottom w:val="300"/>
          <w:divBdr>
            <w:top w:val="none" w:sz="0" w:space="0" w:color="auto"/>
            <w:left w:val="none" w:sz="0" w:space="0" w:color="auto"/>
            <w:bottom w:val="none" w:sz="0" w:space="0" w:color="auto"/>
            <w:right w:val="none" w:sz="0" w:space="0" w:color="auto"/>
          </w:divBdr>
          <w:divsChild>
            <w:div w:id="1900362948">
              <w:marLeft w:val="75"/>
              <w:marRight w:val="75"/>
              <w:marTop w:val="0"/>
              <w:marBottom w:val="45"/>
              <w:divBdr>
                <w:top w:val="single" w:sz="6" w:space="0" w:color="4267B2"/>
                <w:left w:val="single" w:sz="6" w:space="0" w:color="4267B2"/>
                <w:bottom w:val="single" w:sz="6" w:space="0" w:color="4267B2"/>
                <w:right w:val="single" w:sz="6" w:space="0" w:color="4267B2"/>
              </w:divBdr>
            </w:div>
            <w:div w:id="1044868519">
              <w:marLeft w:val="75"/>
              <w:marRight w:val="75"/>
              <w:marTop w:val="0"/>
              <w:marBottom w:val="45"/>
              <w:divBdr>
                <w:top w:val="single" w:sz="6" w:space="0" w:color="429CD6"/>
                <w:left w:val="single" w:sz="6" w:space="0" w:color="429CD6"/>
                <w:bottom w:val="single" w:sz="6" w:space="0" w:color="429CD6"/>
                <w:right w:val="single" w:sz="6" w:space="0" w:color="429CD6"/>
              </w:divBdr>
            </w:div>
            <w:div w:id="1312830433">
              <w:marLeft w:val="75"/>
              <w:marRight w:val="75"/>
              <w:marTop w:val="0"/>
              <w:marBottom w:val="45"/>
              <w:divBdr>
                <w:top w:val="single" w:sz="6" w:space="0" w:color="0D77B7"/>
                <w:left w:val="single" w:sz="6" w:space="0" w:color="0D77B7"/>
                <w:bottom w:val="single" w:sz="6" w:space="0" w:color="0D77B7"/>
                <w:right w:val="single" w:sz="6" w:space="0" w:color="0D77B7"/>
              </w:divBdr>
            </w:div>
            <w:div w:id="1297837936">
              <w:marLeft w:val="75"/>
              <w:marRight w:val="75"/>
              <w:marTop w:val="0"/>
              <w:marBottom w:val="45"/>
              <w:divBdr>
                <w:top w:val="single" w:sz="6" w:space="0" w:color="DF4B37"/>
                <w:left w:val="single" w:sz="6" w:space="0" w:color="DF4B37"/>
                <w:bottom w:val="single" w:sz="6" w:space="0" w:color="DF4B37"/>
                <w:right w:val="single" w:sz="6" w:space="0" w:color="DF4B37"/>
              </w:divBdr>
            </w:div>
            <w:div w:id="94839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6925318">
      <w:bodyDiv w:val="1"/>
      <w:marLeft w:val="0"/>
      <w:marRight w:val="0"/>
      <w:marTop w:val="0"/>
      <w:marBottom w:val="0"/>
      <w:divBdr>
        <w:top w:val="none" w:sz="0" w:space="0" w:color="auto"/>
        <w:left w:val="none" w:sz="0" w:space="0" w:color="auto"/>
        <w:bottom w:val="none" w:sz="0" w:space="0" w:color="auto"/>
        <w:right w:val="none" w:sz="0" w:space="0" w:color="auto"/>
      </w:divBdr>
      <w:divsChild>
        <w:div w:id="1075979760">
          <w:marLeft w:val="0"/>
          <w:marRight w:val="0"/>
          <w:marTop w:val="300"/>
          <w:marBottom w:val="300"/>
          <w:divBdr>
            <w:top w:val="none" w:sz="0" w:space="0" w:color="auto"/>
            <w:left w:val="none" w:sz="0" w:space="0" w:color="auto"/>
            <w:bottom w:val="none" w:sz="0" w:space="0" w:color="auto"/>
            <w:right w:val="none" w:sz="0" w:space="0" w:color="auto"/>
          </w:divBdr>
          <w:divsChild>
            <w:div w:id="473832013">
              <w:marLeft w:val="75"/>
              <w:marRight w:val="75"/>
              <w:marTop w:val="0"/>
              <w:marBottom w:val="45"/>
              <w:divBdr>
                <w:top w:val="single" w:sz="6" w:space="0" w:color="4267B2"/>
                <w:left w:val="single" w:sz="6" w:space="0" w:color="4267B2"/>
                <w:bottom w:val="single" w:sz="6" w:space="0" w:color="4267B2"/>
                <w:right w:val="single" w:sz="6" w:space="0" w:color="4267B2"/>
              </w:divBdr>
            </w:div>
            <w:div w:id="2065252993">
              <w:marLeft w:val="75"/>
              <w:marRight w:val="75"/>
              <w:marTop w:val="0"/>
              <w:marBottom w:val="45"/>
              <w:divBdr>
                <w:top w:val="single" w:sz="6" w:space="0" w:color="429CD6"/>
                <w:left w:val="single" w:sz="6" w:space="0" w:color="429CD6"/>
                <w:bottom w:val="single" w:sz="6" w:space="0" w:color="429CD6"/>
                <w:right w:val="single" w:sz="6" w:space="0" w:color="429CD6"/>
              </w:divBdr>
            </w:div>
            <w:div w:id="1968124498">
              <w:marLeft w:val="75"/>
              <w:marRight w:val="75"/>
              <w:marTop w:val="0"/>
              <w:marBottom w:val="45"/>
              <w:divBdr>
                <w:top w:val="single" w:sz="6" w:space="0" w:color="0D77B7"/>
                <w:left w:val="single" w:sz="6" w:space="0" w:color="0D77B7"/>
                <w:bottom w:val="single" w:sz="6" w:space="0" w:color="0D77B7"/>
                <w:right w:val="single" w:sz="6" w:space="0" w:color="0D77B7"/>
              </w:divBdr>
            </w:div>
            <w:div w:id="103812812">
              <w:marLeft w:val="75"/>
              <w:marRight w:val="75"/>
              <w:marTop w:val="0"/>
              <w:marBottom w:val="45"/>
              <w:divBdr>
                <w:top w:val="single" w:sz="6" w:space="0" w:color="DF4B37"/>
                <w:left w:val="single" w:sz="6" w:space="0" w:color="DF4B37"/>
                <w:bottom w:val="single" w:sz="6" w:space="0" w:color="DF4B37"/>
                <w:right w:val="single" w:sz="6" w:space="0" w:color="DF4B37"/>
              </w:divBdr>
            </w:div>
            <w:div w:id="662659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451376">
      <w:bodyDiv w:val="1"/>
      <w:marLeft w:val="0"/>
      <w:marRight w:val="0"/>
      <w:marTop w:val="0"/>
      <w:marBottom w:val="0"/>
      <w:divBdr>
        <w:top w:val="none" w:sz="0" w:space="0" w:color="auto"/>
        <w:left w:val="none" w:sz="0" w:space="0" w:color="auto"/>
        <w:bottom w:val="none" w:sz="0" w:space="0" w:color="auto"/>
        <w:right w:val="none" w:sz="0" w:space="0" w:color="auto"/>
      </w:divBdr>
    </w:div>
    <w:div w:id="20183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fccc.int/sites/default/files/arabic_paris_agreeme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1</cp:revision>
  <dcterms:created xsi:type="dcterms:W3CDTF">2025-01-10T07:53:00Z</dcterms:created>
  <dcterms:modified xsi:type="dcterms:W3CDTF">2025-01-13T10:00:00Z</dcterms:modified>
</cp:coreProperties>
</file>