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4ACD7" w14:textId="77777777" w:rsidR="003653E1" w:rsidRPr="003653E1" w:rsidRDefault="003653E1" w:rsidP="003653E1">
      <w:pPr>
        <w:bidi/>
        <w:spacing w:line="360" w:lineRule="auto"/>
        <w:jc w:val="center"/>
        <w:rPr>
          <w:rFonts w:ascii="Arabic Typesetting" w:hAnsi="Arabic Typesetting" w:cs="Arabic Typesetting"/>
          <w:b/>
          <w:bCs/>
          <w:color w:val="215E99" w:themeColor="text2" w:themeTint="BF"/>
          <w:sz w:val="72"/>
          <w:szCs w:val="72"/>
        </w:rPr>
      </w:pPr>
      <w:r w:rsidRPr="003653E1">
        <w:rPr>
          <w:rFonts w:ascii="Arabic Typesetting" w:hAnsi="Arabic Typesetting" w:cs="Arabic Typesetting"/>
          <w:b/>
          <w:bCs/>
          <w:color w:val="215E99" w:themeColor="text2" w:themeTint="BF"/>
          <w:sz w:val="72"/>
          <w:szCs w:val="72"/>
          <w:rtl/>
        </w:rPr>
        <w:t>بلاغ صحفي</w:t>
      </w:r>
    </w:p>
    <w:p w14:paraId="18A89F7C" w14:textId="153CDBE6" w:rsidR="003653E1" w:rsidRPr="003653E1" w:rsidRDefault="003653E1" w:rsidP="003653E1">
      <w:pPr>
        <w:bidi/>
        <w:spacing w:line="360" w:lineRule="auto"/>
        <w:jc w:val="both"/>
        <w:rPr>
          <w:rFonts w:ascii="Arabic Typesetting" w:hAnsi="Arabic Typesetting" w:cs="Arabic Typesetting"/>
          <w:b/>
          <w:bCs/>
          <w:color w:val="153D63" w:themeColor="text2" w:themeTint="E6"/>
          <w:sz w:val="56"/>
          <w:szCs w:val="56"/>
        </w:rPr>
      </w:pPr>
      <w:r w:rsidRPr="003653E1">
        <w:rPr>
          <w:rFonts w:ascii="Arabic Typesetting" w:hAnsi="Arabic Typesetting" w:cs="Arabic Typesetting"/>
          <w:b/>
          <w:bCs/>
          <w:color w:val="153D63" w:themeColor="text2" w:themeTint="E6"/>
          <w:sz w:val="56"/>
          <w:szCs w:val="56"/>
          <w:rtl/>
        </w:rPr>
        <w:t>نحو جيل مدرسي سليم وخالٍ من التبغ: توقيع "الميثاق الوطني لفضاء مدرسي خالي من التدخين" وإطلاق مشروع</w:t>
      </w:r>
      <w:r w:rsidRPr="003653E1">
        <w:rPr>
          <w:rFonts w:ascii="Arabic Typesetting" w:hAnsi="Arabic Typesetting" w:cs="Arabic Typesetting"/>
          <w:b/>
          <w:bCs/>
          <w:color w:val="153D63" w:themeColor="text2" w:themeTint="E6"/>
          <w:sz w:val="56"/>
          <w:szCs w:val="56"/>
        </w:rPr>
        <w:t xml:space="preserve"> Kids’ Athletics </w:t>
      </w:r>
      <w:r w:rsidRPr="003653E1">
        <w:rPr>
          <w:rFonts w:ascii="Arabic Typesetting" w:hAnsi="Arabic Typesetting" w:cs="Arabic Typesetting"/>
          <w:b/>
          <w:bCs/>
          <w:color w:val="153D63" w:themeColor="text2" w:themeTint="E6"/>
          <w:sz w:val="56"/>
          <w:szCs w:val="56"/>
          <w:rtl/>
        </w:rPr>
        <w:t>في 19 مدرسة ابتدائية</w:t>
      </w:r>
    </w:p>
    <w:p w14:paraId="794FA4CE" w14:textId="572193AA" w:rsidR="003653E1" w:rsidRPr="003653E1" w:rsidRDefault="003653E1" w:rsidP="00C236B9">
      <w:pPr>
        <w:bidi/>
        <w:spacing w:line="360" w:lineRule="auto"/>
        <w:jc w:val="both"/>
        <w:rPr>
          <w:rFonts w:ascii="Arabic Typesetting" w:hAnsi="Arabic Typesetting" w:cs="Arabic Typesetting"/>
          <w:sz w:val="40"/>
          <w:szCs w:val="40"/>
        </w:rPr>
      </w:pPr>
      <w:r w:rsidRPr="003653E1">
        <w:rPr>
          <w:rFonts w:ascii="Arabic Typesetting" w:hAnsi="Arabic Typesetting" w:cs="Arabic Typesetting"/>
          <w:sz w:val="40"/>
          <w:szCs w:val="40"/>
          <w:rtl/>
        </w:rPr>
        <w:t xml:space="preserve">في </w:t>
      </w:r>
      <w:r w:rsidR="00417A66" w:rsidRPr="00417A66">
        <w:rPr>
          <w:rFonts w:ascii="Arabic Typesetting" w:hAnsi="Arabic Typesetting" w:cs="Arabic Typesetting"/>
          <w:sz w:val="40"/>
          <w:szCs w:val="40"/>
          <w:rtl/>
        </w:rPr>
        <w:t xml:space="preserve">خطوة استراتيجية </w:t>
      </w:r>
      <w:r w:rsidR="00417A66" w:rsidRPr="00C236B9">
        <w:rPr>
          <w:rFonts w:ascii="Arabic Typesetting" w:hAnsi="Arabic Typesetting" w:cs="Arabic Typesetting"/>
          <w:sz w:val="40"/>
          <w:szCs w:val="40"/>
        </w:rPr>
        <w:t xml:space="preserve"> </w:t>
      </w:r>
      <w:r w:rsidR="00417A66" w:rsidRPr="003653E1">
        <w:rPr>
          <w:rFonts w:ascii="Arabic Typesetting" w:hAnsi="Arabic Typesetting" w:cs="Arabic Typesetting"/>
          <w:sz w:val="40"/>
          <w:szCs w:val="40"/>
          <w:rtl/>
        </w:rPr>
        <w:t>على الصعيد الوطني</w:t>
      </w:r>
      <w:r w:rsidR="00417A66" w:rsidRPr="00C236B9">
        <w:rPr>
          <w:rFonts w:ascii="Arabic Typesetting" w:hAnsi="Arabic Typesetting" w:cs="Arabic Typesetting"/>
          <w:sz w:val="40"/>
          <w:szCs w:val="40"/>
          <w:rtl/>
        </w:rPr>
        <w:t xml:space="preserve"> </w:t>
      </w:r>
      <w:r w:rsidR="00417A66" w:rsidRPr="00417A66">
        <w:rPr>
          <w:rFonts w:ascii="Arabic Typesetting" w:hAnsi="Arabic Typesetting" w:cs="Arabic Typesetting"/>
          <w:sz w:val="40"/>
          <w:szCs w:val="40"/>
          <w:rtl/>
        </w:rPr>
        <w:t xml:space="preserve">ترمي إلى تعزيز نمط </w:t>
      </w:r>
      <w:r w:rsidR="00417A66" w:rsidRPr="00C236B9">
        <w:rPr>
          <w:rFonts w:ascii="Arabic Typesetting" w:hAnsi="Arabic Typesetting" w:cs="Arabic Typesetting"/>
          <w:sz w:val="40"/>
          <w:szCs w:val="40"/>
          <w:rtl/>
        </w:rPr>
        <w:t xml:space="preserve">عيش سليم </w:t>
      </w:r>
      <w:r w:rsidR="00417A66" w:rsidRPr="00417A66">
        <w:rPr>
          <w:rFonts w:ascii="Arabic Typesetting" w:hAnsi="Arabic Typesetting" w:cs="Arabic Typesetting"/>
          <w:sz w:val="40"/>
          <w:szCs w:val="40"/>
          <w:rtl/>
        </w:rPr>
        <w:t>لدى الأطفال التونسيين</w:t>
      </w:r>
      <w:r w:rsidRPr="003653E1">
        <w:rPr>
          <w:rFonts w:ascii="Arabic Typesetting" w:hAnsi="Arabic Typesetting" w:cs="Arabic Typesetting"/>
          <w:sz w:val="40"/>
          <w:szCs w:val="40"/>
          <w:rtl/>
        </w:rPr>
        <w:t xml:space="preserve"> ، شهد يوم السبت 17 ماي 2025 توقيع </w:t>
      </w:r>
      <w:r w:rsidR="00417A66" w:rsidRPr="00C236B9">
        <w:rPr>
          <w:rFonts w:ascii="Arabic Typesetting" w:hAnsi="Arabic Typesetting" w:cs="Arabic Typesetting"/>
          <w:sz w:val="40"/>
          <w:szCs w:val="40"/>
        </w:rPr>
        <w:t xml:space="preserve"> </w:t>
      </w:r>
      <w:r w:rsidRPr="003653E1">
        <w:rPr>
          <w:rFonts w:ascii="Arabic Typesetting" w:hAnsi="Arabic Typesetting" w:cs="Arabic Typesetting"/>
          <w:sz w:val="40"/>
          <w:szCs w:val="40"/>
        </w:rPr>
        <w:t xml:space="preserve">19 </w:t>
      </w:r>
      <w:r w:rsidR="00417A66" w:rsidRPr="00417A66">
        <w:rPr>
          <w:rFonts w:ascii="Arabic Typesetting" w:hAnsi="Arabic Typesetting" w:cs="Arabic Typesetting"/>
          <w:sz w:val="40"/>
          <w:szCs w:val="40"/>
          <w:rtl/>
        </w:rPr>
        <w:t>مدرسة</w:t>
      </w:r>
      <w:r w:rsidR="00417A66" w:rsidRPr="00C236B9">
        <w:rPr>
          <w:rFonts w:ascii="Arabic Typesetting" w:hAnsi="Arabic Typesetting" w:cs="Arabic Typesetting"/>
          <w:sz w:val="40"/>
          <w:szCs w:val="40"/>
          <w:rtl/>
        </w:rPr>
        <w:t xml:space="preserve"> </w:t>
      </w:r>
      <w:r w:rsidR="00417A66" w:rsidRPr="00C236B9">
        <w:rPr>
          <w:rFonts w:ascii="Arabic Typesetting" w:hAnsi="Arabic Typesetting" w:cs="Arabic Typesetting"/>
          <w:sz w:val="40"/>
          <w:szCs w:val="40"/>
        </w:rPr>
        <w:t xml:space="preserve"> </w:t>
      </w:r>
      <w:r w:rsidR="00417A66" w:rsidRPr="00417A66">
        <w:rPr>
          <w:rFonts w:ascii="Arabic Typesetting" w:hAnsi="Arabic Typesetting" w:cs="Arabic Typesetting"/>
          <w:sz w:val="40"/>
          <w:szCs w:val="40"/>
          <w:rtl/>
        </w:rPr>
        <w:t xml:space="preserve">موزّعة على مختلف ولايات الجمهورية، وخاصة بالمناطق الريفية، </w:t>
      </w:r>
      <w:r w:rsidRPr="003653E1">
        <w:rPr>
          <w:rFonts w:ascii="Arabic Typesetting" w:hAnsi="Arabic Typesetting" w:cs="Arabic Typesetting"/>
          <w:sz w:val="40"/>
          <w:szCs w:val="40"/>
          <w:rtl/>
        </w:rPr>
        <w:t>على الميثاق ي ل</w:t>
      </w:r>
      <w:r w:rsidRPr="00C236B9">
        <w:rPr>
          <w:rFonts w:ascii="Arabic Typesetting" w:hAnsi="Arabic Typesetting" w:cs="Arabic Typesetting"/>
          <w:sz w:val="40"/>
          <w:szCs w:val="40"/>
          <w:rtl/>
        </w:rPr>
        <w:t>فضاء مدرسي خالي</w:t>
      </w:r>
      <w:r w:rsidRPr="003653E1">
        <w:rPr>
          <w:rFonts w:ascii="Arabic Typesetting" w:hAnsi="Arabic Typesetting" w:cs="Arabic Typesetting"/>
          <w:sz w:val="40"/>
          <w:szCs w:val="40"/>
          <w:rtl/>
        </w:rPr>
        <w:t xml:space="preserve"> من التدخين</w:t>
      </w:r>
      <w:r w:rsidRPr="00C236B9">
        <w:rPr>
          <w:rFonts w:ascii="Arabic Typesetting" w:hAnsi="Arabic Typesetting" w:cs="Arabic Typesetting"/>
          <w:sz w:val="40"/>
          <w:szCs w:val="40"/>
          <w:rtl/>
        </w:rPr>
        <w:t xml:space="preserve"> </w:t>
      </w:r>
      <w:r w:rsidRPr="003653E1">
        <w:rPr>
          <w:rFonts w:ascii="Arabic Typesetting" w:hAnsi="Arabic Typesetting" w:cs="Arabic Typesetting"/>
          <w:sz w:val="40"/>
          <w:szCs w:val="40"/>
          <w:rtl/>
        </w:rPr>
        <w:t>، وهي خطوة تعبّر عن التزام واضح بتوفير بيئة تعليمية سليمة وآمنة للأطفال، خاصة بالمناطق الريفية التي تمثل محور التدخل الأساسي للمشروع</w:t>
      </w:r>
      <w:r w:rsidRPr="003653E1">
        <w:rPr>
          <w:rFonts w:ascii="Arabic Typesetting" w:hAnsi="Arabic Typesetting" w:cs="Arabic Typesetting"/>
          <w:sz w:val="40"/>
          <w:szCs w:val="40"/>
        </w:rPr>
        <w:t>.</w:t>
      </w:r>
    </w:p>
    <w:p w14:paraId="7F725EE1" w14:textId="368B4841" w:rsidR="003653E1" w:rsidRPr="00C236B9" w:rsidRDefault="003653E1" w:rsidP="00C236B9">
      <w:pPr>
        <w:bidi/>
        <w:spacing w:line="360" w:lineRule="auto"/>
        <w:jc w:val="both"/>
        <w:rPr>
          <w:rFonts w:ascii="Arabic Typesetting" w:hAnsi="Arabic Typesetting" w:cs="Arabic Typesetting"/>
          <w:sz w:val="40"/>
          <w:szCs w:val="40"/>
        </w:rPr>
      </w:pPr>
      <w:r w:rsidRPr="003653E1">
        <w:rPr>
          <w:rFonts w:ascii="Arabic Typesetting" w:hAnsi="Arabic Typesetting" w:cs="Arabic Typesetting"/>
          <w:sz w:val="40"/>
          <w:szCs w:val="40"/>
          <w:rtl/>
        </w:rPr>
        <w:t>ويأتي هذا الإنجاز في إطار تفعيل المادة 8 من الاتفاقية الإطارية لمنظمة الصحة العالمية لمكافحة التبغ</w:t>
      </w:r>
      <w:r w:rsidRPr="003653E1">
        <w:rPr>
          <w:rFonts w:ascii="Arabic Typesetting" w:hAnsi="Arabic Typesetting" w:cs="Arabic Typesetting"/>
          <w:sz w:val="40"/>
          <w:szCs w:val="40"/>
        </w:rPr>
        <w:t xml:space="preserve"> </w:t>
      </w:r>
      <w:r w:rsidRPr="003653E1">
        <w:rPr>
          <w:rFonts w:ascii="Arabic Typesetting" w:hAnsi="Arabic Typesetting" w:cs="Arabic Typesetting"/>
          <w:sz w:val="40"/>
          <w:szCs w:val="40"/>
          <w:rtl/>
        </w:rPr>
        <w:t xml:space="preserve">، التي تنص على حماية الأطفال من التعرض لأي شكل من أشكال التبغ </w:t>
      </w:r>
      <w:r w:rsidR="001458AC" w:rsidRPr="00C236B9">
        <w:rPr>
          <w:rFonts w:ascii="Arabic Typesetting" w:hAnsi="Arabic Typesetting" w:cs="Arabic Typesetting" w:hint="cs"/>
          <w:sz w:val="40"/>
          <w:szCs w:val="40"/>
          <w:rtl/>
        </w:rPr>
        <w:t>باماكن</w:t>
      </w:r>
      <w:r w:rsidR="001458AC" w:rsidRPr="00C236B9">
        <w:rPr>
          <w:rFonts w:ascii="Arabic Typesetting" w:hAnsi="Arabic Typesetting" w:cs="Arabic Typesetting"/>
          <w:sz w:val="40"/>
          <w:szCs w:val="40"/>
          <w:rtl/>
        </w:rPr>
        <w:t xml:space="preserve"> </w:t>
      </w:r>
      <w:r w:rsidR="001458AC" w:rsidRPr="00C236B9">
        <w:rPr>
          <w:rFonts w:ascii="Arabic Typesetting" w:hAnsi="Arabic Typesetting" w:cs="Arabic Typesetting" w:hint="cs"/>
          <w:sz w:val="40"/>
          <w:szCs w:val="40"/>
          <w:rtl/>
        </w:rPr>
        <w:t>العمومية</w:t>
      </w:r>
      <w:r w:rsidR="001458AC" w:rsidRPr="00C236B9">
        <w:rPr>
          <w:rFonts w:ascii="Arabic Typesetting" w:hAnsi="Arabic Typesetting" w:cs="Arabic Typesetting"/>
          <w:sz w:val="40"/>
          <w:szCs w:val="40"/>
          <w:rtl/>
        </w:rPr>
        <w:t xml:space="preserve"> </w:t>
      </w:r>
      <w:r w:rsidR="001458AC" w:rsidRPr="00C236B9">
        <w:rPr>
          <w:rFonts w:ascii="Arabic Typesetting" w:hAnsi="Arabic Typesetting" w:cs="Arabic Typesetting" w:hint="cs"/>
          <w:sz w:val="40"/>
          <w:szCs w:val="40"/>
          <w:rtl/>
        </w:rPr>
        <w:t>وخااصة</w:t>
      </w:r>
      <w:r w:rsidR="001458AC" w:rsidRPr="00C236B9">
        <w:rPr>
          <w:rFonts w:ascii="Arabic Typesetting" w:hAnsi="Arabic Typesetting" w:cs="Arabic Typesetting"/>
          <w:sz w:val="40"/>
          <w:szCs w:val="40"/>
          <w:rtl/>
        </w:rPr>
        <w:t xml:space="preserve"> </w:t>
      </w:r>
      <w:r w:rsidR="001458AC" w:rsidRPr="00C236B9">
        <w:rPr>
          <w:rFonts w:ascii="Arabic Typesetting" w:hAnsi="Arabic Typesetting" w:cs="Arabic Typesetting" w:hint="cs"/>
          <w:sz w:val="40"/>
          <w:szCs w:val="40"/>
          <w:rtl/>
        </w:rPr>
        <w:t>الفضاءات</w:t>
      </w:r>
      <w:r w:rsidR="001458AC" w:rsidRPr="00C236B9">
        <w:rPr>
          <w:rFonts w:ascii="Arabic Typesetting" w:hAnsi="Arabic Typesetting" w:cs="Arabic Typesetting"/>
          <w:sz w:val="40"/>
          <w:szCs w:val="40"/>
          <w:rtl/>
        </w:rPr>
        <w:t xml:space="preserve"> </w:t>
      </w:r>
      <w:r w:rsidR="001458AC" w:rsidRPr="00C236B9">
        <w:rPr>
          <w:rFonts w:ascii="Arabic Typesetting" w:hAnsi="Arabic Typesetting" w:cs="Arabic Typesetting" w:hint="cs"/>
          <w:sz w:val="40"/>
          <w:szCs w:val="40"/>
          <w:rtl/>
        </w:rPr>
        <w:t>التربوية</w:t>
      </w:r>
      <w:r w:rsidRPr="003653E1">
        <w:rPr>
          <w:rFonts w:ascii="Arabic Typesetting" w:hAnsi="Arabic Typesetting" w:cs="Arabic Typesetting"/>
          <w:sz w:val="40"/>
          <w:szCs w:val="40"/>
        </w:rPr>
        <w:t>.</w:t>
      </w:r>
    </w:p>
    <w:p w14:paraId="0C095185" w14:textId="18BACC3E" w:rsidR="00417A66" w:rsidRPr="00C236B9" w:rsidRDefault="00417A66" w:rsidP="00C236B9">
      <w:pPr>
        <w:bidi/>
        <w:spacing w:line="360" w:lineRule="auto"/>
        <w:jc w:val="both"/>
        <w:rPr>
          <w:rFonts w:ascii="Arabic Typesetting" w:hAnsi="Arabic Typesetting" w:cs="Arabic Typesetting"/>
          <w:sz w:val="40"/>
          <w:szCs w:val="40"/>
        </w:rPr>
      </w:pPr>
      <w:r w:rsidRPr="00417A66">
        <w:rPr>
          <w:rFonts w:ascii="Arabic Typesetting" w:hAnsi="Arabic Typesetting" w:cs="Arabic Typesetting"/>
          <w:sz w:val="40"/>
          <w:szCs w:val="40"/>
          <w:rtl/>
        </w:rPr>
        <w:t>وتسعى هذه المبادرة إلى حماية الفضاء المدرسي من كل أشكال التعرض للتدخين، ومنع انتشار ظاهرة استهلاك التبغ بين الأطفال، والتي أصبحت تُشكّل تهديدًا صحيًا حقيقيًا، حيث تُشير المعطيات الوطنية إلى أن</w:t>
      </w:r>
      <w:r w:rsidRPr="00417A66">
        <w:rPr>
          <w:rFonts w:ascii="Arabic Typesetting" w:hAnsi="Arabic Typesetting" w:cs="Arabic Typesetting"/>
          <w:sz w:val="40"/>
          <w:szCs w:val="40"/>
        </w:rPr>
        <w:t>:</w:t>
      </w:r>
    </w:p>
    <w:p w14:paraId="7C89AEFC" w14:textId="77777777" w:rsidR="00EF3823" w:rsidRPr="00EF3823" w:rsidRDefault="00EF3823" w:rsidP="00C236B9">
      <w:pPr>
        <w:numPr>
          <w:ilvl w:val="0"/>
          <w:numId w:val="1"/>
        </w:numPr>
        <w:bidi/>
        <w:spacing w:line="360" w:lineRule="auto"/>
        <w:jc w:val="both"/>
        <w:rPr>
          <w:rFonts w:ascii="Arabic Typesetting" w:hAnsi="Arabic Typesetting" w:cs="Arabic Typesetting"/>
          <w:sz w:val="40"/>
          <w:szCs w:val="40"/>
        </w:rPr>
      </w:pPr>
      <w:r w:rsidRPr="00EF3823">
        <w:rPr>
          <w:rFonts w:ascii="Arabic Typesetting" w:hAnsi="Arabic Typesetting" w:cs="Arabic Typesetting"/>
          <w:sz w:val="40"/>
          <w:szCs w:val="40"/>
          <w:rtl/>
        </w:rPr>
        <w:t>وتُعدّ هذه الخطوة استجابة مباشرة لأحدث البيانات الوطنية الصادرة سنة 2024، التي كشفت عن مؤشرات مقلقة لانتشار استهلاك التبغ في صفوف الأطفال والمراهقين</w:t>
      </w:r>
      <w:r w:rsidRPr="00EF3823">
        <w:rPr>
          <w:rFonts w:ascii="Arabic Typesetting" w:hAnsi="Arabic Typesetting" w:cs="Arabic Typesetting"/>
          <w:sz w:val="40"/>
          <w:szCs w:val="40"/>
        </w:rPr>
        <w:t>:</w:t>
      </w:r>
    </w:p>
    <w:p w14:paraId="490AE5AB" w14:textId="77777777" w:rsidR="00EF3823" w:rsidRPr="00EF3823" w:rsidRDefault="00EF3823" w:rsidP="00C236B9">
      <w:pPr>
        <w:numPr>
          <w:ilvl w:val="0"/>
          <w:numId w:val="1"/>
        </w:numPr>
        <w:bidi/>
        <w:spacing w:line="360" w:lineRule="auto"/>
        <w:jc w:val="both"/>
        <w:rPr>
          <w:rFonts w:ascii="Arabic Typesetting" w:hAnsi="Arabic Typesetting" w:cs="Arabic Typesetting"/>
          <w:sz w:val="40"/>
          <w:szCs w:val="40"/>
        </w:rPr>
      </w:pPr>
      <w:r w:rsidRPr="00EF3823">
        <w:rPr>
          <w:rFonts w:ascii="Arabic Typesetting" w:hAnsi="Arabic Typesetting" w:cs="Arabic Typesetting"/>
          <w:sz w:val="40"/>
          <w:szCs w:val="40"/>
          <w:rtl/>
        </w:rPr>
        <w:t>يتعاطى حاليًا 14.1% من التلاميذ الذين تتراوح أعمارهم بين 13 و15 سنة أحد منتجات التبغ،</w:t>
      </w:r>
    </w:p>
    <w:p w14:paraId="4219AF28" w14:textId="77777777" w:rsidR="00EF3823" w:rsidRPr="00EF3823" w:rsidRDefault="00EF3823" w:rsidP="00C236B9">
      <w:pPr>
        <w:numPr>
          <w:ilvl w:val="0"/>
          <w:numId w:val="1"/>
        </w:numPr>
        <w:bidi/>
        <w:spacing w:line="360" w:lineRule="auto"/>
        <w:jc w:val="both"/>
        <w:rPr>
          <w:rFonts w:ascii="Arabic Typesetting" w:hAnsi="Arabic Typesetting" w:cs="Arabic Typesetting"/>
          <w:sz w:val="40"/>
          <w:szCs w:val="40"/>
        </w:rPr>
      </w:pPr>
      <w:r w:rsidRPr="00EF3823">
        <w:rPr>
          <w:rFonts w:ascii="Arabic Typesetting" w:hAnsi="Arabic Typesetting" w:cs="Arabic Typesetting"/>
          <w:sz w:val="40"/>
          <w:szCs w:val="40"/>
          <w:rtl/>
        </w:rPr>
        <w:t xml:space="preserve">وتشمل هذه النسبة </w:t>
      </w:r>
      <w:r w:rsidRPr="00EF3823">
        <w:rPr>
          <w:rFonts w:ascii="Arabic Typesetting" w:hAnsi="Arabic Typesetting" w:cs="Arabic Typesetting"/>
          <w:sz w:val="40"/>
          <w:szCs w:val="40"/>
        </w:rPr>
        <w:t xml:space="preserve">19.4% </w:t>
      </w:r>
      <w:r w:rsidRPr="00EF3823">
        <w:rPr>
          <w:rFonts w:ascii="Arabic Typesetting" w:hAnsi="Arabic Typesetting" w:cs="Arabic Typesetting"/>
          <w:sz w:val="40"/>
          <w:szCs w:val="40"/>
          <w:rtl/>
        </w:rPr>
        <w:t>من الفتيان و8.8% من الفتيات،</w:t>
      </w:r>
    </w:p>
    <w:p w14:paraId="6E6169CB" w14:textId="77777777" w:rsidR="00EF3823" w:rsidRPr="00C236B9" w:rsidRDefault="00EF3823" w:rsidP="00C236B9">
      <w:pPr>
        <w:numPr>
          <w:ilvl w:val="0"/>
          <w:numId w:val="1"/>
        </w:numPr>
        <w:bidi/>
        <w:spacing w:line="360" w:lineRule="auto"/>
        <w:jc w:val="both"/>
        <w:rPr>
          <w:rFonts w:ascii="Arabic Typesetting" w:hAnsi="Arabic Typesetting" w:cs="Arabic Typesetting"/>
          <w:sz w:val="40"/>
          <w:szCs w:val="40"/>
        </w:rPr>
      </w:pPr>
      <w:bookmarkStart w:id="0" w:name="_Hlk198334543"/>
      <w:r w:rsidRPr="00EF3823">
        <w:rPr>
          <w:rFonts w:ascii="Arabic Typesetting" w:hAnsi="Arabic Typesetting" w:cs="Arabic Typesetting"/>
          <w:sz w:val="40"/>
          <w:szCs w:val="40"/>
          <w:rtl/>
        </w:rPr>
        <w:lastRenderedPageBreak/>
        <w:t xml:space="preserve">وترتفع إلى </w:t>
      </w:r>
      <w:r w:rsidRPr="00EF3823">
        <w:rPr>
          <w:rFonts w:ascii="Arabic Typesetting" w:hAnsi="Arabic Typesetting" w:cs="Arabic Typesetting"/>
          <w:sz w:val="40"/>
          <w:szCs w:val="40"/>
        </w:rPr>
        <w:t xml:space="preserve">22.8% </w:t>
      </w:r>
      <w:r w:rsidRPr="00EF3823">
        <w:rPr>
          <w:rFonts w:ascii="Arabic Typesetting" w:hAnsi="Arabic Typesetting" w:cs="Arabic Typesetting"/>
          <w:sz w:val="40"/>
          <w:szCs w:val="40"/>
          <w:rtl/>
        </w:rPr>
        <w:t xml:space="preserve">عند احتساب السجائر الإلكترونية، حيث تصل إلى </w:t>
      </w:r>
      <w:r w:rsidRPr="00EF3823">
        <w:rPr>
          <w:rFonts w:ascii="Arabic Typesetting" w:hAnsi="Arabic Typesetting" w:cs="Arabic Typesetting"/>
          <w:sz w:val="40"/>
          <w:szCs w:val="40"/>
        </w:rPr>
        <w:t xml:space="preserve">30.7% </w:t>
      </w:r>
      <w:r w:rsidRPr="00EF3823">
        <w:rPr>
          <w:rFonts w:ascii="Arabic Typesetting" w:hAnsi="Arabic Typesetting" w:cs="Arabic Typesetting"/>
          <w:sz w:val="40"/>
          <w:szCs w:val="40"/>
          <w:rtl/>
        </w:rPr>
        <w:t>بين الأولاد و14.9% بين الفتيات</w:t>
      </w:r>
      <w:r w:rsidRPr="00EF3823">
        <w:rPr>
          <w:rFonts w:ascii="Arabic Typesetting" w:hAnsi="Arabic Typesetting" w:cs="Arabic Typesetting"/>
          <w:sz w:val="40"/>
          <w:szCs w:val="40"/>
        </w:rPr>
        <w:t>.</w:t>
      </w:r>
    </w:p>
    <w:p w14:paraId="33E2A42F" w14:textId="0D1EE9AD" w:rsidR="00EF3823" w:rsidRPr="00EF3823" w:rsidRDefault="00EF3823" w:rsidP="00C236B9">
      <w:pPr>
        <w:numPr>
          <w:ilvl w:val="0"/>
          <w:numId w:val="1"/>
        </w:numPr>
        <w:bidi/>
        <w:spacing w:line="360" w:lineRule="auto"/>
        <w:jc w:val="both"/>
        <w:rPr>
          <w:rFonts w:ascii="Arabic Typesetting" w:hAnsi="Arabic Typesetting" w:cs="Arabic Typesetting"/>
          <w:sz w:val="40"/>
          <w:szCs w:val="40"/>
        </w:rPr>
      </w:pPr>
      <w:r w:rsidRPr="00417A66">
        <w:rPr>
          <w:rFonts w:ascii="Arabic Typesetting" w:hAnsi="Arabic Typesetting" w:cs="Arabic Typesetting"/>
          <w:sz w:val="40"/>
          <w:szCs w:val="40"/>
        </w:rPr>
        <w:t xml:space="preserve">47.5% </w:t>
      </w:r>
      <w:r w:rsidRPr="00417A66">
        <w:rPr>
          <w:rFonts w:ascii="Arabic Typesetting" w:hAnsi="Arabic Typesetting" w:cs="Arabic Typesetting"/>
          <w:sz w:val="40"/>
          <w:szCs w:val="40"/>
          <w:rtl/>
        </w:rPr>
        <w:t>من المدخنين جرّبوا السجائر قبل سن 12 عامًا،</w:t>
      </w:r>
    </w:p>
    <w:p w14:paraId="11F508D1" w14:textId="682732B0" w:rsidR="00417A66" w:rsidRPr="00417A66" w:rsidRDefault="00EF3823" w:rsidP="00C236B9">
      <w:pPr>
        <w:numPr>
          <w:ilvl w:val="0"/>
          <w:numId w:val="1"/>
        </w:numPr>
        <w:bidi/>
        <w:spacing w:line="360" w:lineRule="auto"/>
        <w:jc w:val="both"/>
        <w:rPr>
          <w:rFonts w:ascii="Arabic Typesetting" w:hAnsi="Arabic Typesetting" w:cs="Arabic Typesetting"/>
          <w:sz w:val="40"/>
          <w:szCs w:val="40"/>
        </w:rPr>
      </w:pPr>
      <w:r w:rsidRPr="00EF3823">
        <w:rPr>
          <w:rFonts w:ascii="Arabic Typesetting" w:hAnsi="Arabic Typesetting" w:cs="Arabic Typesetting"/>
          <w:sz w:val="40"/>
          <w:szCs w:val="40"/>
          <w:rtl/>
        </w:rPr>
        <w:t>إلى جانب هذه المؤشرات، تُظهر دراسات أخرى تراجعًا حادًا في ممارسة النشاط البدني المنتظم بين الأطفال وارتفاع معدلات السمنة والخمول البدني، ما يفرض الحاجة إلى تدخلات وقائية ملموسة ومتكاملة في الوسط المدرسي</w:t>
      </w:r>
      <w:r w:rsidR="005464EB" w:rsidRPr="00C236B9">
        <w:rPr>
          <w:rFonts w:ascii="Arabic Typesetting" w:hAnsi="Arabic Typesetting" w:cs="Arabic Typesetting"/>
          <w:sz w:val="40"/>
          <w:szCs w:val="40"/>
        </w:rPr>
        <w:t xml:space="preserve"> </w:t>
      </w:r>
      <w:r w:rsidRPr="00C236B9">
        <w:rPr>
          <w:rFonts w:ascii="Arabic Typesetting" w:hAnsi="Arabic Typesetting" w:cs="Arabic Typesetting" w:hint="cs"/>
          <w:sz w:val="40"/>
          <w:szCs w:val="40"/>
          <w:rtl/>
        </w:rPr>
        <w:t>حيث</w:t>
      </w:r>
      <w:r w:rsidRPr="00C236B9">
        <w:rPr>
          <w:rFonts w:ascii="Arabic Typesetting" w:hAnsi="Arabic Typesetting" w:cs="Arabic Typesetting"/>
          <w:sz w:val="40"/>
          <w:szCs w:val="40"/>
        </w:rPr>
        <w:t xml:space="preserve"> </w:t>
      </w:r>
      <w:r w:rsidR="00417A66" w:rsidRPr="00417A66">
        <w:rPr>
          <w:rFonts w:ascii="Arabic Typesetting" w:hAnsi="Arabic Typesetting" w:cs="Arabic Typesetting"/>
          <w:sz w:val="40"/>
          <w:szCs w:val="40"/>
          <w:rtl/>
        </w:rPr>
        <w:t xml:space="preserve">تجاوزت نسبة استعمال الشاشات في صفوف الأطفال </w:t>
      </w:r>
      <w:r w:rsidR="00417A66" w:rsidRPr="00417A66">
        <w:rPr>
          <w:rFonts w:ascii="Arabic Typesetting" w:hAnsi="Arabic Typesetting" w:cs="Arabic Typesetting"/>
          <w:sz w:val="40"/>
          <w:szCs w:val="40"/>
        </w:rPr>
        <w:t>75%</w:t>
      </w:r>
      <w:r w:rsidR="00417A66" w:rsidRPr="00417A66">
        <w:rPr>
          <w:rFonts w:ascii="Arabic Typesetting" w:hAnsi="Arabic Typesetting" w:cs="Arabic Typesetting"/>
          <w:sz w:val="40"/>
          <w:szCs w:val="40"/>
          <w:rtl/>
        </w:rPr>
        <w:t>،</w:t>
      </w:r>
    </w:p>
    <w:p w14:paraId="427CB157" w14:textId="2A0E2909" w:rsidR="00417A66" w:rsidRPr="00C236B9" w:rsidRDefault="005464EB" w:rsidP="00C236B9">
      <w:pPr>
        <w:bidi/>
        <w:spacing w:line="360" w:lineRule="auto"/>
        <w:ind w:left="720"/>
        <w:jc w:val="both"/>
        <w:rPr>
          <w:rFonts w:ascii="Arabic Typesetting" w:hAnsi="Arabic Typesetting" w:cs="Arabic Typesetting"/>
          <w:sz w:val="40"/>
          <w:szCs w:val="40"/>
        </w:rPr>
      </w:pPr>
      <w:r w:rsidRPr="003653E1">
        <w:rPr>
          <w:rFonts w:ascii="Arabic Typesetting" w:hAnsi="Arabic Typesetting" w:cs="Arabic Typesetting"/>
          <w:sz w:val="40"/>
          <w:szCs w:val="40"/>
          <w:rtl/>
        </w:rPr>
        <w:t>و</w:t>
      </w:r>
      <w:r w:rsidRPr="00C236B9">
        <w:rPr>
          <w:rFonts w:ascii="Arabic Typesetting" w:hAnsi="Arabic Typesetting" w:cs="Arabic Typesetting"/>
          <w:sz w:val="40"/>
          <w:szCs w:val="40"/>
        </w:rPr>
        <w:t xml:space="preserve"> </w:t>
      </w:r>
      <w:r w:rsidR="00417A66" w:rsidRPr="00417A66">
        <w:rPr>
          <w:rFonts w:ascii="Arabic Typesetting" w:hAnsi="Arabic Typesetting" w:cs="Arabic Typesetting"/>
          <w:sz w:val="40"/>
          <w:szCs w:val="40"/>
          <w:rtl/>
        </w:rPr>
        <w:t xml:space="preserve">تراجعت نسبة ممارسة النشاط البدني المنتظم من </w:t>
      </w:r>
      <w:r w:rsidR="00417A66" w:rsidRPr="00417A66">
        <w:rPr>
          <w:rFonts w:ascii="Arabic Typesetting" w:hAnsi="Arabic Typesetting" w:cs="Arabic Typesetting"/>
          <w:sz w:val="40"/>
          <w:szCs w:val="40"/>
        </w:rPr>
        <w:t xml:space="preserve">35% </w:t>
      </w:r>
      <w:r w:rsidR="00417A66" w:rsidRPr="00417A66">
        <w:rPr>
          <w:rFonts w:ascii="Arabic Typesetting" w:hAnsi="Arabic Typesetting" w:cs="Arabic Typesetting"/>
          <w:sz w:val="40"/>
          <w:szCs w:val="40"/>
          <w:rtl/>
        </w:rPr>
        <w:t xml:space="preserve">سنة 2009 إلى </w:t>
      </w:r>
      <w:r w:rsidR="00417A66" w:rsidRPr="00417A66">
        <w:rPr>
          <w:rFonts w:ascii="Arabic Typesetting" w:hAnsi="Arabic Typesetting" w:cs="Arabic Typesetting"/>
          <w:sz w:val="40"/>
          <w:szCs w:val="40"/>
        </w:rPr>
        <w:t xml:space="preserve">12.1% </w:t>
      </w:r>
      <w:r w:rsidR="00417A66" w:rsidRPr="00417A66">
        <w:rPr>
          <w:rFonts w:ascii="Arabic Typesetting" w:hAnsi="Arabic Typesetting" w:cs="Arabic Typesetting"/>
          <w:sz w:val="40"/>
          <w:szCs w:val="40"/>
          <w:rtl/>
        </w:rPr>
        <w:t>فقط سنة 2020</w:t>
      </w:r>
      <w:r w:rsidR="00417A66" w:rsidRPr="00417A66">
        <w:rPr>
          <w:rFonts w:ascii="Arabic Typesetting" w:hAnsi="Arabic Typesetting" w:cs="Arabic Typesetting"/>
          <w:sz w:val="40"/>
          <w:szCs w:val="40"/>
        </w:rPr>
        <w:t>.</w:t>
      </w:r>
    </w:p>
    <w:p w14:paraId="043F393B" w14:textId="7C48FAA9" w:rsidR="003653E1" w:rsidRPr="00C236B9" w:rsidRDefault="003653E1" w:rsidP="00C236B9">
      <w:pPr>
        <w:bidi/>
        <w:spacing w:line="360" w:lineRule="auto"/>
        <w:jc w:val="both"/>
        <w:rPr>
          <w:rFonts w:ascii="Arabic Typesetting" w:hAnsi="Arabic Typesetting" w:cs="Arabic Typesetting"/>
          <w:sz w:val="40"/>
          <w:szCs w:val="40"/>
        </w:rPr>
      </w:pPr>
      <w:r w:rsidRPr="003653E1">
        <w:rPr>
          <w:rFonts w:ascii="Arabic Typesetting" w:hAnsi="Arabic Typesetting" w:cs="Arabic Typesetting"/>
          <w:sz w:val="40"/>
          <w:szCs w:val="40"/>
          <w:rtl/>
        </w:rPr>
        <w:t>وتزامنً توقيع هذا الميثاق</w:t>
      </w:r>
      <w:r w:rsidRPr="00C236B9">
        <w:rPr>
          <w:rFonts w:ascii="Arabic Typesetting" w:hAnsi="Arabic Typesetting" w:cs="Arabic Typesetting"/>
          <w:sz w:val="40"/>
          <w:szCs w:val="40"/>
          <w:rtl/>
        </w:rPr>
        <w:t xml:space="preserve"> </w:t>
      </w:r>
      <w:r w:rsidRPr="003653E1">
        <w:rPr>
          <w:rFonts w:ascii="Arabic Typesetting" w:hAnsi="Arabic Typesetting" w:cs="Arabic Typesetting"/>
          <w:sz w:val="40"/>
          <w:szCs w:val="40"/>
          <w:rtl/>
        </w:rPr>
        <w:t>مع إطلاق مشروع</w:t>
      </w:r>
      <w:r w:rsidRPr="003653E1">
        <w:rPr>
          <w:rFonts w:ascii="Arabic Typesetting" w:hAnsi="Arabic Typesetting" w:cs="Arabic Typesetting"/>
          <w:sz w:val="40"/>
          <w:szCs w:val="40"/>
        </w:rPr>
        <w:t xml:space="preserve"> "Kids’ Athletics" </w:t>
      </w:r>
      <w:r w:rsidRPr="003653E1">
        <w:rPr>
          <w:rFonts w:ascii="Arabic Typesetting" w:hAnsi="Arabic Typesetting" w:cs="Arabic Typesetting"/>
          <w:sz w:val="40"/>
          <w:szCs w:val="40"/>
          <w:rtl/>
        </w:rPr>
        <w:t>الذي يهدف إلى تعزيز النشاط البدني داخل الوسط المدرسي كأداة وقائية ضد السلوكيات المحفوفة بالمخاطر، على غرار التدخين، والسلوكيات غير الصحية الأخرى</w:t>
      </w:r>
      <w:r w:rsidRPr="003653E1">
        <w:rPr>
          <w:rFonts w:ascii="Arabic Typesetting" w:hAnsi="Arabic Typesetting" w:cs="Arabic Typesetting"/>
          <w:sz w:val="40"/>
          <w:szCs w:val="40"/>
        </w:rPr>
        <w:t>.</w:t>
      </w:r>
    </w:p>
    <w:p w14:paraId="7BC64A28" w14:textId="0EDCF4A8" w:rsidR="00C236B9" w:rsidRPr="003653E1" w:rsidRDefault="00C236B9" w:rsidP="00C236B9">
      <w:pPr>
        <w:bidi/>
        <w:spacing w:line="360" w:lineRule="auto"/>
        <w:jc w:val="both"/>
        <w:rPr>
          <w:rFonts w:ascii="Arabic Typesetting" w:hAnsi="Arabic Typesetting" w:cs="Arabic Typesetting"/>
          <w:sz w:val="40"/>
          <w:szCs w:val="40"/>
        </w:rPr>
      </w:pPr>
      <w:r w:rsidRPr="00C236B9">
        <w:rPr>
          <w:rFonts w:ascii="Arabic Typesetting" w:hAnsi="Arabic Typesetting" w:cs="Arabic Typesetting" w:hint="cs"/>
          <w:sz w:val="40"/>
          <w:szCs w:val="40"/>
          <w:rtl/>
        </w:rPr>
        <w:t xml:space="preserve">مشروع </w:t>
      </w:r>
      <w:r w:rsidRPr="00C236B9">
        <w:rPr>
          <w:rFonts w:ascii="Arabic Typesetting" w:hAnsi="Arabic Typesetting" w:cs="Arabic Typesetting" w:hint="cs"/>
          <w:sz w:val="40"/>
          <w:szCs w:val="40"/>
        </w:rPr>
        <w:t xml:space="preserve"> Kids’ Athletics </w:t>
      </w:r>
      <w:r w:rsidRPr="00C236B9">
        <w:rPr>
          <w:rFonts w:ascii="Arabic Typesetting" w:hAnsi="Arabic Typesetting" w:cs="Arabic Typesetting" w:hint="cs"/>
          <w:sz w:val="40"/>
          <w:szCs w:val="40"/>
          <w:rtl/>
        </w:rPr>
        <w:t xml:space="preserve">أداة عملية تُجسّد هذه الرؤية، وتترجم التزام تونس بتعزيز صحة الطفل من خلال مبادرة نموذجة تدمج بين الرياضة، التربية و تعزيز الصحة ، والوقاية من السلوكيات المحفوفة بالمخاطر ، وتستهدف أكثر من </w:t>
      </w:r>
      <w:r w:rsidRPr="00C236B9">
        <w:rPr>
          <w:rFonts w:ascii="Arabic Typesetting" w:hAnsi="Arabic Typesetting" w:cs="Arabic Typesetting" w:hint="cs"/>
          <w:sz w:val="40"/>
          <w:szCs w:val="40"/>
        </w:rPr>
        <w:t xml:space="preserve">7,000 </w:t>
      </w:r>
      <w:r w:rsidRPr="00C236B9">
        <w:rPr>
          <w:rFonts w:ascii="Arabic Typesetting" w:hAnsi="Arabic Typesetting" w:cs="Arabic Typesetting" w:hint="cs"/>
          <w:sz w:val="40"/>
          <w:szCs w:val="40"/>
          <w:rtl/>
        </w:rPr>
        <w:t>طفل</w:t>
      </w:r>
      <w:r w:rsidRPr="00C236B9">
        <w:rPr>
          <w:rFonts w:ascii="Arabic Typesetting" w:hAnsi="Arabic Typesetting" w:cs="Arabic Typesetting" w:hint="cs"/>
          <w:sz w:val="40"/>
          <w:szCs w:val="40"/>
        </w:rPr>
        <w:t>.</w:t>
      </w:r>
    </w:p>
    <w:p w14:paraId="08833B58" w14:textId="77777777" w:rsidR="003653E1" w:rsidRPr="003653E1" w:rsidRDefault="003653E1" w:rsidP="00C236B9">
      <w:pPr>
        <w:bidi/>
        <w:spacing w:line="360" w:lineRule="auto"/>
        <w:jc w:val="both"/>
        <w:rPr>
          <w:rFonts w:ascii="Arabic Typesetting" w:hAnsi="Arabic Typesetting" w:cs="Arabic Typesetting"/>
          <w:sz w:val="40"/>
          <w:szCs w:val="40"/>
        </w:rPr>
      </w:pPr>
      <w:r w:rsidRPr="003653E1">
        <w:rPr>
          <w:rFonts w:ascii="Arabic Typesetting" w:hAnsi="Arabic Typesetting" w:cs="Arabic Typesetting"/>
          <w:sz w:val="40"/>
          <w:szCs w:val="40"/>
          <w:rtl/>
        </w:rPr>
        <w:t>ولضمان تنفيذ ناجح لهذا المشروع على أرض الواقع، تم تكوين 19 معلمًا ومعلمة من المدارس المشاركة، خلال دورة تدريبية مكثفة استمرت يومين، نظريًا وتطبيقيًا، تحت إشراف الجامعة التونسية لألعاب القوى، وتمحورت حول كيفية استخدام حقيبة</w:t>
      </w:r>
      <w:r w:rsidRPr="003653E1">
        <w:rPr>
          <w:rFonts w:ascii="Arabic Typesetting" w:hAnsi="Arabic Typesetting" w:cs="Arabic Typesetting"/>
          <w:sz w:val="40"/>
          <w:szCs w:val="40"/>
        </w:rPr>
        <w:t xml:space="preserve"> Kids’ Athletics </w:t>
      </w:r>
      <w:r w:rsidRPr="003653E1">
        <w:rPr>
          <w:rFonts w:ascii="Arabic Typesetting" w:hAnsi="Arabic Typesetting" w:cs="Arabic Typesetting"/>
          <w:sz w:val="40"/>
          <w:szCs w:val="40"/>
          <w:rtl/>
        </w:rPr>
        <w:t>لتفعيل الأنشطة الرياضية بطريقة تربوية ومشوقة</w:t>
      </w:r>
      <w:r w:rsidRPr="003653E1">
        <w:rPr>
          <w:rFonts w:ascii="Arabic Typesetting" w:hAnsi="Arabic Typesetting" w:cs="Arabic Typesetting"/>
          <w:sz w:val="40"/>
          <w:szCs w:val="40"/>
        </w:rPr>
        <w:t>.</w:t>
      </w:r>
    </w:p>
    <w:p w14:paraId="7C44A9AC" w14:textId="71BAEA5B" w:rsidR="005464EB" w:rsidRPr="005464EB" w:rsidRDefault="005464EB" w:rsidP="00C236B9">
      <w:pPr>
        <w:bidi/>
        <w:spacing w:line="360" w:lineRule="auto"/>
        <w:jc w:val="both"/>
        <w:rPr>
          <w:rFonts w:ascii="Arabic Typesetting" w:hAnsi="Arabic Typesetting" w:cs="Arabic Typesetting"/>
          <w:sz w:val="40"/>
          <w:szCs w:val="40"/>
        </w:rPr>
      </w:pPr>
      <w:r w:rsidRPr="005464EB">
        <w:rPr>
          <w:rFonts w:ascii="Arabic Typesetting" w:hAnsi="Arabic Typesetting" w:cs="Arabic Typesetting"/>
          <w:sz w:val="40"/>
          <w:szCs w:val="40"/>
          <w:rtl/>
        </w:rPr>
        <w:lastRenderedPageBreak/>
        <w:t xml:space="preserve">هذا المشروع يُجسد نموذجًا متقدّمًا لـالشراكة متعددة القطاعات، </w:t>
      </w:r>
      <w:r w:rsidR="001458AC" w:rsidRPr="00C236B9">
        <w:rPr>
          <w:rFonts w:ascii="Arabic Typesetting" w:hAnsi="Arabic Typesetting" w:cs="Arabic Typesetting" w:hint="cs"/>
          <w:sz w:val="40"/>
          <w:szCs w:val="40"/>
          <w:rtl/>
        </w:rPr>
        <w:t>بمبادرة</w:t>
      </w:r>
      <w:r w:rsidR="001458AC" w:rsidRPr="00C236B9">
        <w:rPr>
          <w:rFonts w:ascii="Arabic Typesetting" w:hAnsi="Arabic Typesetting" w:cs="Arabic Typesetting"/>
          <w:sz w:val="40"/>
          <w:szCs w:val="40"/>
          <w:rtl/>
        </w:rPr>
        <w:t xml:space="preserve"> </w:t>
      </w:r>
      <w:r w:rsidR="001458AC" w:rsidRPr="00C236B9">
        <w:rPr>
          <w:rFonts w:ascii="Arabic Typesetting" w:hAnsi="Arabic Typesetting" w:cs="Arabic Typesetting" w:hint="cs"/>
          <w:sz w:val="40"/>
          <w:szCs w:val="40"/>
          <w:rtl/>
        </w:rPr>
        <w:t>من</w:t>
      </w:r>
      <w:r w:rsidRPr="005464EB">
        <w:rPr>
          <w:rFonts w:ascii="Arabic Typesetting" w:hAnsi="Arabic Typesetting" w:cs="Arabic Typesetting"/>
          <w:sz w:val="40"/>
          <w:szCs w:val="40"/>
          <w:rtl/>
        </w:rPr>
        <w:t xml:space="preserve"> المرصد الوطني للرياضة، تحت إشراف وزارة الشباب والرياضة، </w:t>
      </w:r>
      <w:r w:rsidR="001458AC" w:rsidRPr="00C236B9">
        <w:rPr>
          <w:rFonts w:ascii="Arabic Typesetting" w:hAnsi="Arabic Typesetting" w:cs="Arabic Typesetting" w:hint="cs"/>
          <w:sz w:val="40"/>
          <w:szCs w:val="40"/>
          <w:rtl/>
        </w:rPr>
        <w:t>و</w:t>
      </w:r>
      <w:r w:rsidR="001458AC" w:rsidRPr="00C236B9">
        <w:rPr>
          <w:rFonts w:ascii="Arabic Typesetting" w:hAnsi="Arabic Typesetting" w:cs="Arabic Typesetting"/>
          <w:sz w:val="40"/>
          <w:szCs w:val="40"/>
          <w:rtl/>
        </w:rPr>
        <w:t xml:space="preserve"> </w:t>
      </w:r>
      <w:r w:rsidR="001458AC" w:rsidRPr="00C236B9">
        <w:rPr>
          <w:rFonts w:ascii="Arabic Typesetting" w:hAnsi="Arabic Typesetting" w:cs="Arabic Typesetting" w:hint="cs"/>
          <w:sz w:val="40"/>
          <w:szCs w:val="40"/>
          <w:rtl/>
        </w:rPr>
        <w:t>بالتعاون</w:t>
      </w:r>
      <w:r w:rsidR="001458AC" w:rsidRPr="00C236B9">
        <w:rPr>
          <w:rFonts w:ascii="Arabic Typesetting" w:hAnsi="Arabic Typesetting" w:cs="Arabic Typesetting"/>
          <w:sz w:val="40"/>
          <w:szCs w:val="40"/>
          <w:rtl/>
        </w:rPr>
        <w:t xml:space="preserve"> </w:t>
      </w:r>
      <w:r w:rsidR="001458AC" w:rsidRPr="00C236B9">
        <w:rPr>
          <w:rFonts w:ascii="Arabic Typesetting" w:hAnsi="Arabic Typesetting" w:cs="Arabic Typesetting" w:hint="cs"/>
          <w:sz w:val="40"/>
          <w:szCs w:val="40"/>
          <w:rtl/>
        </w:rPr>
        <w:t>مع</w:t>
      </w:r>
      <w:r w:rsidRPr="005464EB">
        <w:rPr>
          <w:rFonts w:ascii="Arabic Typesetting" w:hAnsi="Arabic Typesetting" w:cs="Arabic Typesetting"/>
          <w:sz w:val="40"/>
          <w:szCs w:val="40"/>
          <w:rtl/>
        </w:rPr>
        <w:t xml:space="preserve"> وزارات الصحة، التربية</w:t>
      </w:r>
      <w:r w:rsidR="001458AC" w:rsidRPr="00C236B9">
        <w:rPr>
          <w:rFonts w:ascii="Arabic Typesetting" w:hAnsi="Arabic Typesetting" w:cs="Arabic Typesetting"/>
          <w:sz w:val="40"/>
          <w:szCs w:val="40"/>
          <w:rtl/>
        </w:rPr>
        <w:t xml:space="preserve"> </w:t>
      </w:r>
      <w:r w:rsidRPr="005464EB">
        <w:rPr>
          <w:rFonts w:ascii="Arabic Typesetting" w:hAnsi="Arabic Typesetting" w:cs="Arabic Typesetting"/>
          <w:sz w:val="40"/>
          <w:szCs w:val="40"/>
          <w:rtl/>
        </w:rPr>
        <w:t>، و</w:t>
      </w:r>
      <w:r w:rsidR="001458AC" w:rsidRPr="00C236B9">
        <w:rPr>
          <w:rFonts w:ascii="Arabic Typesetting" w:hAnsi="Arabic Typesetting" w:cs="Arabic Typesetting"/>
          <w:sz w:val="40"/>
          <w:szCs w:val="40"/>
          <w:rtl/>
        </w:rPr>
        <w:t xml:space="preserve"> </w:t>
      </w:r>
      <w:r w:rsidR="001458AC" w:rsidRPr="003653E1">
        <w:rPr>
          <w:rFonts w:ascii="Arabic Typesetting" w:hAnsi="Arabic Typesetting" w:cs="Arabic Typesetting"/>
          <w:sz w:val="40"/>
          <w:szCs w:val="40"/>
          <w:rtl/>
        </w:rPr>
        <w:t>الجامعة التونسية لألعاب القوى</w:t>
      </w:r>
      <w:r w:rsidR="001458AC" w:rsidRPr="00C236B9">
        <w:rPr>
          <w:rFonts w:ascii="Arabic Typesetting" w:hAnsi="Arabic Typesetting" w:cs="Arabic Typesetting"/>
          <w:sz w:val="40"/>
          <w:szCs w:val="40"/>
        </w:rPr>
        <w:t xml:space="preserve"> </w:t>
      </w:r>
      <w:r w:rsidR="001458AC" w:rsidRPr="005464EB">
        <w:rPr>
          <w:rFonts w:ascii="Arabic Typesetting" w:hAnsi="Arabic Typesetting" w:cs="Arabic Typesetting"/>
          <w:sz w:val="40"/>
          <w:szCs w:val="40"/>
          <w:rtl/>
        </w:rPr>
        <w:t>وذلك</w:t>
      </w:r>
      <w:r w:rsidR="001458AC" w:rsidRPr="00C236B9">
        <w:rPr>
          <w:rFonts w:hint="cs"/>
          <w:rtl/>
        </w:rPr>
        <w:t xml:space="preserve"> </w:t>
      </w:r>
      <w:r w:rsidR="001458AC" w:rsidRPr="00C236B9">
        <w:rPr>
          <w:rFonts w:ascii="Arabic Typesetting" w:hAnsi="Arabic Typesetting" w:cs="Arabic Typesetting" w:hint="cs"/>
          <w:sz w:val="40"/>
          <w:szCs w:val="40"/>
          <w:rtl/>
        </w:rPr>
        <w:t>بالشراكة</w:t>
      </w:r>
      <w:r w:rsidR="001458AC" w:rsidRPr="00C236B9">
        <w:rPr>
          <w:rFonts w:ascii="Arabic Typesetting" w:hAnsi="Arabic Typesetting" w:cs="Arabic Typesetting"/>
          <w:sz w:val="40"/>
          <w:szCs w:val="40"/>
          <w:rtl/>
        </w:rPr>
        <w:t xml:space="preserve"> </w:t>
      </w:r>
      <w:r w:rsidR="001458AC" w:rsidRPr="005464EB">
        <w:rPr>
          <w:rFonts w:ascii="Arabic Typesetting" w:hAnsi="Arabic Typesetting" w:cs="Arabic Typesetting"/>
          <w:sz w:val="40"/>
          <w:szCs w:val="40"/>
          <w:rtl/>
        </w:rPr>
        <w:t>مع منظمة الصحة العالمية</w:t>
      </w:r>
      <w:r w:rsidR="001458AC" w:rsidRPr="00C236B9">
        <w:rPr>
          <w:rFonts w:ascii="Arabic Typesetting" w:hAnsi="Arabic Typesetting" w:cs="Arabic Typesetting"/>
          <w:sz w:val="40"/>
          <w:szCs w:val="40"/>
          <w:rtl/>
        </w:rPr>
        <w:t xml:space="preserve"> </w:t>
      </w:r>
      <w:r w:rsidR="001458AC" w:rsidRPr="00C236B9">
        <w:rPr>
          <w:rFonts w:ascii="Arabic Typesetting" w:hAnsi="Arabic Typesetting" w:cs="Arabic Typesetting" w:hint="cs"/>
          <w:sz w:val="40"/>
          <w:szCs w:val="40"/>
          <w:rtl/>
        </w:rPr>
        <w:t>و</w:t>
      </w:r>
      <w:r w:rsidR="001458AC" w:rsidRPr="00C236B9">
        <w:rPr>
          <w:rFonts w:ascii="Arabic Typesetting" w:hAnsi="Arabic Typesetting" w:cs="Arabic Typesetting"/>
          <w:sz w:val="40"/>
          <w:szCs w:val="40"/>
          <w:rtl/>
        </w:rPr>
        <w:t xml:space="preserve"> </w:t>
      </w:r>
      <w:r w:rsidR="001458AC" w:rsidRPr="003653E1">
        <w:rPr>
          <w:rFonts w:ascii="Arabic Typesetting" w:hAnsi="Arabic Typesetting" w:cs="Arabic Typesetting"/>
          <w:sz w:val="40"/>
          <w:szCs w:val="40"/>
          <w:rtl/>
        </w:rPr>
        <w:t>الاتفاقية الإطارية لمنظمة الصحة العالمية لمكافحة التبغ</w:t>
      </w:r>
      <w:r w:rsidR="001458AC" w:rsidRPr="003653E1">
        <w:rPr>
          <w:rFonts w:ascii="Arabic Typesetting" w:hAnsi="Arabic Typesetting" w:cs="Arabic Typesetting"/>
          <w:sz w:val="40"/>
          <w:szCs w:val="40"/>
        </w:rPr>
        <w:t xml:space="preserve"> </w:t>
      </w:r>
      <w:r w:rsidRPr="005464EB">
        <w:rPr>
          <w:rFonts w:ascii="Arabic Typesetting" w:hAnsi="Arabic Typesetting" w:cs="Arabic Typesetting"/>
          <w:sz w:val="40"/>
          <w:szCs w:val="40"/>
          <w:rtl/>
        </w:rPr>
        <w:t>، بهدف توحيد الجهود من أجل توفير فضاء مدرسي خالٍ من التبغ، محفّز على ال</w:t>
      </w:r>
      <w:r w:rsidR="001458AC" w:rsidRPr="00C236B9">
        <w:rPr>
          <w:rFonts w:ascii="Arabic Typesetting" w:hAnsi="Arabic Typesetting" w:cs="Arabic Typesetting" w:hint="cs"/>
          <w:sz w:val="40"/>
          <w:szCs w:val="40"/>
          <w:rtl/>
        </w:rPr>
        <w:t>نشاط</w:t>
      </w:r>
      <w:r w:rsidR="001458AC" w:rsidRPr="00C236B9">
        <w:rPr>
          <w:rFonts w:ascii="Arabic Typesetting" w:hAnsi="Arabic Typesetting" w:cs="Arabic Typesetting"/>
          <w:sz w:val="40"/>
          <w:szCs w:val="40"/>
          <w:rtl/>
        </w:rPr>
        <w:t xml:space="preserve"> </w:t>
      </w:r>
      <w:r w:rsidR="001458AC" w:rsidRPr="00C236B9">
        <w:rPr>
          <w:rFonts w:ascii="Arabic Typesetting" w:hAnsi="Arabic Typesetting" w:cs="Arabic Typesetting" w:hint="cs"/>
          <w:sz w:val="40"/>
          <w:szCs w:val="40"/>
          <w:rtl/>
        </w:rPr>
        <w:t>البدني</w:t>
      </w:r>
      <w:r w:rsidR="001458AC" w:rsidRPr="00C236B9">
        <w:rPr>
          <w:rFonts w:ascii="Arabic Typesetting" w:hAnsi="Arabic Typesetting" w:cs="Arabic Typesetting"/>
          <w:sz w:val="40"/>
          <w:szCs w:val="40"/>
          <w:rtl/>
        </w:rPr>
        <w:t xml:space="preserve"> </w:t>
      </w:r>
      <w:r w:rsidRPr="005464EB">
        <w:rPr>
          <w:rFonts w:ascii="Arabic Typesetting" w:hAnsi="Arabic Typesetting" w:cs="Arabic Typesetting"/>
          <w:sz w:val="40"/>
          <w:szCs w:val="40"/>
          <w:rtl/>
        </w:rPr>
        <w:t>، وداعم للصحة الجسدية والنفسية للأطفال</w:t>
      </w:r>
      <w:r w:rsidRPr="005464EB">
        <w:rPr>
          <w:rFonts w:ascii="Arabic Typesetting" w:hAnsi="Arabic Typesetting" w:cs="Arabic Typesetting"/>
          <w:sz w:val="40"/>
          <w:szCs w:val="40"/>
        </w:rPr>
        <w:t>.</w:t>
      </w:r>
    </w:p>
    <w:p w14:paraId="712E36EC" w14:textId="11E919A5" w:rsidR="005464EB" w:rsidRPr="005464EB" w:rsidRDefault="005464EB" w:rsidP="00C236B9">
      <w:pPr>
        <w:bidi/>
        <w:spacing w:line="360" w:lineRule="auto"/>
        <w:jc w:val="both"/>
        <w:rPr>
          <w:rFonts w:ascii="Arabic Typesetting" w:hAnsi="Arabic Typesetting" w:cs="Arabic Typesetting"/>
          <w:sz w:val="40"/>
          <w:szCs w:val="40"/>
        </w:rPr>
      </w:pPr>
      <w:r w:rsidRPr="005464EB">
        <w:rPr>
          <w:rFonts w:ascii="Arabic Typesetting" w:hAnsi="Arabic Typesetting" w:cs="Arabic Typesetting"/>
          <w:sz w:val="40"/>
          <w:szCs w:val="40"/>
          <w:rtl/>
        </w:rPr>
        <w:t xml:space="preserve">كما تُعدّ هذه المبادرة مساهمة فعلية في تنفيذ </w:t>
      </w:r>
      <w:r w:rsidR="00C236B9" w:rsidRPr="003653E1">
        <w:rPr>
          <w:rFonts w:ascii="Arabic Typesetting" w:hAnsi="Arabic Typesetting" w:cs="Arabic Typesetting"/>
          <w:sz w:val="40"/>
          <w:szCs w:val="40"/>
          <w:rtl/>
        </w:rPr>
        <w:t>الاتفاقية الإطارية لمنظمة الصحة العالمية لمكافحة التبغ</w:t>
      </w:r>
      <w:r w:rsidR="00C236B9" w:rsidRPr="00C236B9">
        <w:rPr>
          <w:rFonts w:ascii="Arabic Typesetting" w:hAnsi="Arabic Typesetting" w:cs="Arabic Typesetting"/>
          <w:sz w:val="40"/>
          <w:szCs w:val="40"/>
          <w:rtl/>
        </w:rPr>
        <w:t xml:space="preserve"> </w:t>
      </w:r>
      <w:r w:rsidRPr="005464EB">
        <w:rPr>
          <w:rFonts w:ascii="Arabic Typesetting" w:hAnsi="Arabic Typesetting" w:cs="Arabic Typesetting"/>
          <w:sz w:val="40"/>
          <w:szCs w:val="40"/>
          <w:rtl/>
        </w:rPr>
        <w:t xml:space="preserve">، وذلك بالتعاون مع منظمة الصحة العالمية، </w:t>
      </w:r>
      <w:r w:rsidR="00C236B9" w:rsidRPr="00C236B9">
        <w:rPr>
          <w:rFonts w:ascii="Arabic Typesetting" w:hAnsi="Arabic Typesetting" w:cs="Arabic Typesetting" w:hint="cs"/>
          <w:sz w:val="40"/>
          <w:szCs w:val="40"/>
          <w:rtl/>
        </w:rPr>
        <w:t>مما</w:t>
      </w:r>
      <w:r w:rsidR="00C236B9" w:rsidRPr="00C236B9">
        <w:rPr>
          <w:rFonts w:ascii="Arabic Typesetting" w:hAnsi="Arabic Typesetting" w:cs="Arabic Typesetting"/>
          <w:sz w:val="40"/>
          <w:szCs w:val="40"/>
          <w:rtl/>
        </w:rPr>
        <w:t xml:space="preserve"> </w:t>
      </w:r>
      <w:r w:rsidR="00C236B9" w:rsidRPr="00C236B9">
        <w:rPr>
          <w:rFonts w:ascii="Arabic Typesetting" w:hAnsi="Arabic Typesetting" w:cs="Arabic Typesetting" w:hint="cs"/>
          <w:sz w:val="40"/>
          <w:szCs w:val="40"/>
          <w:rtl/>
        </w:rPr>
        <w:t>يساهم</w:t>
      </w:r>
      <w:r w:rsidRPr="005464EB">
        <w:rPr>
          <w:rFonts w:ascii="Arabic Typesetting" w:hAnsi="Arabic Typesetting" w:cs="Arabic Typesetting"/>
          <w:sz w:val="40"/>
          <w:szCs w:val="40"/>
          <w:rtl/>
        </w:rPr>
        <w:t xml:space="preserve"> </w:t>
      </w:r>
      <w:r w:rsidR="00C236B9" w:rsidRPr="00C236B9">
        <w:rPr>
          <w:rFonts w:ascii="Arabic Typesetting" w:hAnsi="Arabic Typesetting" w:cs="Arabic Typesetting"/>
          <w:sz w:val="40"/>
          <w:szCs w:val="40"/>
        </w:rPr>
        <w:t xml:space="preserve"> </w:t>
      </w:r>
      <w:r w:rsidR="00C236B9" w:rsidRPr="005464EB">
        <w:rPr>
          <w:rFonts w:ascii="Arabic Typesetting" w:hAnsi="Arabic Typesetting" w:cs="Arabic Typesetting"/>
          <w:sz w:val="40"/>
          <w:szCs w:val="40"/>
          <w:rtl/>
        </w:rPr>
        <w:t>في</w:t>
      </w:r>
      <w:r w:rsidR="00C236B9" w:rsidRPr="00C236B9">
        <w:rPr>
          <w:rFonts w:ascii="Arabic Typesetting" w:hAnsi="Arabic Typesetting" w:cs="Arabic Typesetting"/>
          <w:sz w:val="40"/>
          <w:szCs w:val="40"/>
          <w:rtl/>
        </w:rPr>
        <w:t xml:space="preserve"> </w:t>
      </w:r>
      <w:r w:rsidRPr="005464EB">
        <w:rPr>
          <w:rFonts w:ascii="Arabic Typesetting" w:hAnsi="Arabic Typesetting" w:cs="Arabic Typesetting"/>
          <w:sz w:val="40"/>
          <w:szCs w:val="40"/>
          <w:rtl/>
        </w:rPr>
        <w:t>تحقيق</w:t>
      </w:r>
      <w:r w:rsidRPr="00C236B9">
        <w:rPr>
          <w:rFonts w:ascii="Arabic Typesetting" w:hAnsi="Arabic Typesetting" w:cs="Arabic Typesetting"/>
          <w:sz w:val="40"/>
          <w:szCs w:val="40"/>
        </w:rPr>
        <w:t xml:space="preserve"> </w:t>
      </w:r>
      <w:r w:rsidRPr="00C236B9">
        <w:rPr>
          <w:rFonts w:ascii="Arabic Typesetting" w:hAnsi="Arabic Typesetting" w:cs="Arabic Typesetting"/>
          <w:sz w:val="40"/>
          <w:szCs w:val="40"/>
          <w:rtl/>
        </w:rPr>
        <w:t>أهداف التنمية المستدامة، وخاصة الهدف الثالث المتعلق بالصحة الجيدة والرفاه، والهدف الرابع المتعلق بتوفير تعليم جيد في بيئة آمنة وصحية</w:t>
      </w:r>
      <w:r w:rsidRPr="00C236B9">
        <w:rPr>
          <w:rFonts w:ascii="Arabic Typesetting" w:hAnsi="Arabic Typesetting" w:cs="Arabic Typesetting"/>
          <w:sz w:val="40"/>
          <w:szCs w:val="40"/>
        </w:rPr>
        <w:t>.</w:t>
      </w:r>
    </w:p>
    <w:p w14:paraId="4120BE17" w14:textId="77777777" w:rsidR="003653E1" w:rsidRPr="003653E1" w:rsidRDefault="003653E1" w:rsidP="00C236B9">
      <w:pPr>
        <w:bidi/>
        <w:spacing w:line="360" w:lineRule="auto"/>
        <w:jc w:val="both"/>
        <w:rPr>
          <w:rFonts w:ascii="Arabic Typesetting" w:hAnsi="Arabic Typesetting" w:cs="Arabic Typesetting"/>
          <w:sz w:val="40"/>
          <w:szCs w:val="40"/>
        </w:rPr>
      </w:pPr>
    </w:p>
    <w:bookmarkEnd w:id="0"/>
    <w:p w14:paraId="10AA3EC7" w14:textId="77777777" w:rsidR="006961BB" w:rsidRPr="00C236B9" w:rsidRDefault="006961BB" w:rsidP="00C236B9">
      <w:pPr>
        <w:jc w:val="both"/>
      </w:pPr>
    </w:p>
    <w:sectPr w:rsidR="006961BB" w:rsidRPr="00C23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7976"/>
    <w:multiLevelType w:val="multilevel"/>
    <w:tmpl w:val="C914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C1DE9"/>
    <w:multiLevelType w:val="multilevel"/>
    <w:tmpl w:val="55B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559716">
    <w:abstractNumId w:val="1"/>
  </w:num>
  <w:num w:numId="2" w16cid:durableId="2037147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BB"/>
    <w:rsid w:val="001458AC"/>
    <w:rsid w:val="001B0314"/>
    <w:rsid w:val="001F360C"/>
    <w:rsid w:val="002D08EC"/>
    <w:rsid w:val="003653E1"/>
    <w:rsid w:val="00417A66"/>
    <w:rsid w:val="005464EB"/>
    <w:rsid w:val="005B4F1C"/>
    <w:rsid w:val="006961BB"/>
    <w:rsid w:val="006B07A0"/>
    <w:rsid w:val="008C5DAE"/>
    <w:rsid w:val="00AD3484"/>
    <w:rsid w:val="00C236B9"/>
    <w:rsid w:val="00EF3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EB0E"/>
  <w15:chartTrackingRefBased/>
  <w15:docId w15:val="{E5BD06B5-6B01-4C6C-970B-5444799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6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96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61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61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61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61B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61B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61B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61B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61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961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61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61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61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61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61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61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61BB"/>
    <w:rPr>
      <w:rFonts w:eastAsiaTheme="majorEastAsia" w:cstheme="majorBidi"/>
      <w:color w:val="272727" w:themeColor="text1" w:themeTint="D8"/>
    </w:rPr>
  </w:style>
  <w:style w:type="paragraph" w:styleId="Titre">
    <w:name w:val="Title"/>
    <w:basedOn w:val="Normal"/>
    <w:next w:val="Normal"/>
    <w:link w:val="TitreCar"/>
    <w:uiPriority w:val="10"/>
    <w:qFormat/>
    <w:rsid w:val="00696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61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61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61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61BB"/>
    <w:pPr>
      <w:spacing w:before="160"/>
      <w:jc w:val="center"/>
    </w:pPr>
    <w:rPr>
      <w:i/>
      <w:iCs/>
      <w:color w:val="404040" w:themeColor="text1" w:themeTint="BF"/>
    </w:rPr>
  </w:style>
  <w:style w:type="character" w:customStyle="1" w:styleId="CitationCar">
    <w:name w:val="Citation Car"/>
    <w:basedOn w:val="Policepardfaut"/>
    <w:link w:val="Citation"/>
    <w:uiPriority w:val="29"/>
    <w:rsid w:val="006961BB"/>
    <w:rPr>
      <w:i/>
      <w:iCs/>
      <w:color w:val="404040" w:themeColor="text1" w:themeTint="BF"/>
    </w:rPr>
  </w:style>
  <w:style w:type="paragraph" w:styleId="Paragraphedeliste">
    <w:name w:val="List Paragraph"/>
    <w:basedOn w:val="Normal"/>
    <w:uiPriority w:val="34"/>
    <w:qFormat/>
    <w:rsid w:val="006961BB"/>
    <w:pPr>
      <w:ind w:left="720"/>
      <w:contextualSpacing/>
    </w:pPr>
  </w:style>
  <w:style w:type="character" w:styleId="Accentuationintense">
    <w:name w:val="Intense Emphasis"/>
    <w:basedOn w:val="Policepardfaut"/>
    <w:uiPriority w:val="21"/>
    <w:qFormat/>
    <w:rsid w:val="006961BB"/>
    <w:rPr>
      <w:i/>
      <w:iCs/>
      <w:color w:val="0F4761" w:themeColor="accent1" w:themeShade="BF"/>
    </w:rPr>
  </w:style>
  <w:style w:type="paragraph" w:styleId="Citationintense">
    <w:name w:val="Intense Quote"/>
    <w:basedOn w:val="Normal"/>
    <w:next w:val="Normal"/>
    <w:link w:val="CitationintenseCar"/>
    <w:uiPriority w:val="30"/>
    <w:qFormat/>
    <w:rsid w:val="00696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61BB"/>
    <w:rPr>
      <w:i/>
      <w:iCs/>
      <w:color w:val="0F4761" w:themeColor="accent1" w:themeShade="BF"/>
    </w:rPr>
  </w:style>
  <w:style w:type="character" w:styleId="Rfrenceintense">
    <w:name w:val="Intense Reference"/>
    <w:basedOn w:val="Policepardfaut"/>
    <w:uiPriority w:val="32"/>
    <w:qFormat/>
    <w:rsid w:val="006961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882">
      <w:bodyDiv w:val="1"/>
      <w:marLeft w:val="0"/>
      <w:marRight w:val="0"/>
      <w:marTop w:val="0"/>
      <w:marBottom w:val="0"/>
      <w:divBdr>
        <w:top w:val="none" w:sz="0" w:space="0" w:color="auto"/>
        <w:left w:val="none" w:sz="0" w:space="0" w:color="auto"/>
        <w:bottom w:val="none" w:sz="0" w:space="0" w:color="auto"/>
        <w:right w:val="none" w:sz="0" w:space="0" w:color="auto"/>
      </w:divBdr>
    </w:div>
    <w:div w:id="19287884">
      <w:bodyDiv w:val="1"/>
      <w:marLeft w:val="0"/>
      <w:marRight w:val="0"/>
      <w:marTop w:val="0"/>
      <w:marBottom w:val="0"/>
      <w:divBdr>
        <w:top w:val="none" w:sz="0" w:space="0" w:color="auto"/>
        <w:left w:val="none" w:sz="0" w:space="0" w:color="auto"/>
        <w:bottom w:val="none" w:sz="0" w:space="0" w:color="auto"/>
        <w:right w:val="none" w:sz="0" w:space="0" w:color="auto"/>
      </w:divBdr>
    </w:div>
    <w:div w:id="297805742">
      <w:bodyDiv w:val="1"/>
      <w:marLeft w:val="0"/>
      <w:marRight w:val="0"/>
      <w:marTop w:val="0"/>
      <w:marBottom w:val="0"/>
      <w:divBdr>
        <w:top w:val="none" w:sz="0" w:space="0" w:color="auto"/>
        <w:left w:val="none" w:sz="0" w:space="0" w:color="auto"/>
        <w:bottom w:val="none" w:sz="0" w:space="0" w:color="auto"/>
        <w:right w:val="none" w:sz="0" w:space="0" w:color="auto"/>
      </w:divBdr>
    </w:div>
    <w:div w:id="299385819">
      <w:bodyDiv w:val="1"/>
      <w:marLeft w:val="0"/>
      <w:marRight w:val="0"/>
      <w:marTop w:val="0"/>
      <w:marBottom w:val="0"/>
      <w:divBdr>
        <w:top w:val="none" w:sz="0" w:space="0" w:color="auto"/>
        <w:left w:val="none" w:sz="0" w:space="0" w:color="auto"/>
        <w:bottom w:val="none" w:sz="0" w:space="0" w:color="auto"/>
        <w:right w:val="none" w:sz="0" w:space="0" w:color="auto"/>
      </w:divBdr>
    </w:div>
    <w:div w:id="345328852">
      <w:bodyDiv w:val="1"/>
      <w:marLeft w:val="0"/>
      <w:marRight w:val="0"/>
      <w:marTop w:val="0"/>
      <w:marBottom w:val="0"/>
      <w:divBdr>
        <w:top w:val="none" w:sz="0" w:space="0" w:color="auto"/>
        <w:left w:val="none" w:sz="0" w:space="0" w:color="auto"/>
        <w:bottom w:val="none" w:sz="0" w:space="0" w:color="auto"/>
        <w:right w:val="none" w:sz="0" w:space="0" w:color="auto"/>
      </w:divBdr>
    </w:div>
    <w:div w:id="430128913">
      <w:bodyDiv w:val="1"/>
      <w:marLeft w:val="0"/>
      <w:marRight w:val="0"/>
      <w:marTop w:val="0"/>
      <w:marBottom w:val="0"/>
      <w:divBdr>
        <w:top w:val="none" w:sz="0" w:space="0" w:color="auto"/>
        <w:left w:val="none" w:sz="0" w:space="0" w:color="auto"/>
        <w:bottom w:val="none" w:sz="0" w:space="0" w:color="auto"/>
        <w:right w:val="none" w:sz="0" w:space="0" w:color="auto"/>
      </w:divBdr>
    </w:div>
    <w:div w:id="509371290">
      <w:bodyDiv w:val="1"/>
      <w:marLeft w:val="0"/>
      <w:marRight w:val="0"/>
      <w:marTop w:val="0"/>
      <w:marBottom w:val="0"/>
      <w:divBdr>
        <w:top w:val="none" w:sz="0" w:space="0" w:color="auto"/>
        <w:left w:val="none" w:sz="0" w:space="0" w:color="auto"/>
        <w:bottom w:val="none" w:sz="0" w:space="0" w:color="auto"/>
        <w:right w:val="none" w:sz="0" w:space="0" w:color="auto"/>
      </w:divBdr>
    </w:div>
    <w:div w:id="752974916">
      <w:bodyDiv w:val="1"/>
      <w:marLeft w:val="0"/>
      <w:marRight w:val="0"/>
      <w:marTop w:val="0"/>
      <w:marBottom w:val="0"/>
      <w:divBdr>
        <w:top w:val="none" w:sz="0" w:space="0" w:color="auto"/>
        <w:left w:val="none" w:sz="0" w:space="0" w:color="auto"/>
        <w:bottom w:val="none" w:sz="0" w:space="0" w:color="auto"/>
        <w:right w:val="none" w:sz="0" w:space="0" w:color="auto"/>
      </w:divBdr>
    </w:div>
    <w:div w:id="866597684">
      <w:bodyDiv w:val="1"/>
      <w:marLeft w:val="0"/>
      <w:marRight w:val="0"/>
      <w:marTop w:val="0"/>
      <w:marBottom w:val="0"/>
      <w:divBdr>
        <w:top w:val="none" w:sz="0" w:space="0" w:color="auto"/>
        <w:left w:val="none" w:sz="0" w:space="0" w:color="auto"/>
        <w:bottom w:val="none" w:sz="0" w:space="0" w:color="auto"/>
        <w:right w:val="none" w:sz="0" w:space="0" w:color="auto"/>
      </w:divBdr>
    </w:div>
    <w:div w:id="1096747788">
      <w:bodyDiv w:val="1"/>
      <w:marLeft w:val="0"/>
      <w:marRight w:val="0"/>
      <w:marTop w:val="0"/>
      <w:marBottom w:val="0"/>
      <w:divBdr>
        <w:top w:val="none" w:sz="0" w:space="0" w:color="auto"/>
        <w:left w:val="none" w:sz="0" w:space="0" w:color="auto"/>
        <w:bottom w:val="none" w:sz="0" w:space="0" w:color="auto"/>
        <w:right w:val="none" w:sz="0" w:space="0" w:color="auto"/>
      </w:divBdr>
    </w:div>
    <w:div w:id="1294096530">
      <w:bodyDiv w:val="1"/>
      <w:marLeft w:val="0"/>
      <w:marRight w:val="0"/>
      <w:marTop w:val="0"/>
      <w:marBottom w:val="0"/>
      <w:divBdr>
        <w:top w:val="none" w:sz="0" w:space="0" w:color="auto"/>
        <w:left w:val="none" w:sz="0" w:space="0" w:color="auto"/>
        <w:bottom w:val="none" w:sz="0" w:space="0" w:color="auto"/>
        <w:right w:val="none" w:sz="0" w:space="0" w:color="auto"/>
      </w:divBdr>
    </w:div>
    <w:div w:id="1564175215">
      <w:bodyDiv w:val="1"/>
      <w:marLeft w:val="0"/>
      <w:marRight w:val="0"/>
      <w:marTop w:val="0"/>
      <w:marBottom w:val="0"/>
      <w:divBdr>
        <w:top w:val="none" w:sz="0" w:space="0" w:color="auto"/>
        <w:left w:val="none" w:sz="0" w:space="0" w:color="auto"/>
        <w:bottom w:val="none" w:sz="0" w:space="0" w:color="auto"/>
        <w:right w:val="none" w:sz="0" w:space="0" w:color="auto"/>
      </w:divBdr>
    </w:div>
    <w:div w:id="1938782227">
      <w:bodyDiv w:val="1"/>
      <w:marLeft w:val="0"/>
      <w:marRight w:val="0"/>
      <w:marTop w:val="0"/>
      <w:marBottom w:val="0"/>
      <w:divBdr>
        <w:top w:val="none" w:sz="0" w:space="0" w:color="auto"/>
        <w:left w:val="none" w:sz="0" w:space="0" w:color="auto"/>
        <w:bottom w:val="none" w:sz="0" w:space="0" w:color="auto"/>
        <w:right w:val="none" w:sz="0" w:space="0" w:color="auto"/>
      </w:divBdr>
    </w:div>
    <w:div w:id="1986618591">
      <w:bodyDiv w:val="1"/>
      <w:marLeft w:val="0"/>
      <w:marRight w:val="0"/>
      <w:marTop w:val="0"/>
      <w:marBottom w:val="0"/>
      <w:divBdr>
        <w:top w:val="none" w:sz="0" w:space="0" w:color="auto"/>
        <w:left w:val="none" w:sz="0" w:space="0" w:color="auto"/>
        <w:bottom w:val="none" w:sz="0" w:space="0" w:color="auto"/>
        <w:right w:val="none" w:sz="0" w:space="0" w:color="auto"/>
      </w:divBdr>
    </w:div>
    <w:div w:id="20281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478</Words>
  <Characters>2635</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World Health Organization</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SAIDI, Olfa</dc:creator>
  <cp:keywords/>
  <dc:description/>
  <cp:lastModifiedBy>Kaouther Bizani</cp:lastModifiedBy>
  <cp:revision>2</cp:revision>
  <dcterms:created xsi:type="dcterms:W3CDTF">2025-05-18T09:05:00Z</dcterms:created>
  <dcterms:modified xsi:type="dcterms:W3CDTF">2025-05-18T09:05:00Z</dcterms:modified>
</cp:coreProperties>
</file>