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28E1" w14:textId="77777777" w:rsidR="003B6CC3" w:rsidRDefault="003B6CC3" w:rsidP="003B6CC3">
      <w:pPr>
        <w:bidi/>
        <w:ind w:left="708"/>
        <w:rPr>
          <w:b/>
          <w:bCs/>
        </w:rPr>
      </w:pPr>
    </w:p>
    <w:p w14:paraId="65B30B81" w14:textId="77777777" w:rsidR="003B6CC3" w:rsidRDefault="003B6CC3" w:rsidP="003B6CC3">
      <w:pPr>
        <w:bidi/>
        <w:rPr>
          <w:b/>
          <w:bCs/>
        </w:rPr>
      </w:pPr>
    </w:p>
    <w:p w14:paraId="7B02FCB0" w14:textId="77777777" w:rsidR="003B6CC3" w:rsidRDefault="003B6CC3" w:rsidP="003B6CC3">
      <w:pPr>
        <w:bidi/>
        <w:ind w:left="708"/>
        <w:rPr>
          <w:b/>
          <w:bCs/>
        </w:rPr>
      </w:pPr>
    </w:p>
    <w:p w14:paraId="33CD0E33" w14:textId="20CD31FA" w:rsidR="00956FD6" w:rsidRDefault="003B6CC3" w:rsidP="003B6CC3">
      <w:pPr>
        <w:bidi/>
        <w:ind w:left="708"/>
        <w:jc w:val="center"/>
        <w:rPr>
          <w:b/>
          <w:bCs/>
          <w:sz w:val="32"/>
          <w:szCs w:val="32"/>
        </w:rPr>
      </w:pPr>
      <w:r w:rsidRPr="003B6CC3">
        <w:rPr>
          <w:b/>
          <w:bCs/>
          <w:sz w:val="32"/>
          <w:szCs w:val="32"/>
          <w:rtl/>
        </w:rPr>
        <w:t>بيان صحفي</w:t>
      </w:r>
    </w:p>
    <w:p w14:paraId="6ABAFD89" w14:textId="77777777" w:rsidR="00AF71B1" w:rsidRPr="003B6CC3" w:rsidRDefault="00AF71B1" w:rsidP="00AF71B1">
      <w:pPr>
        <w:bidi/>
        <w:ind w:left="708"/>
        <w:jc w:val="center"/>
        <w:rPr>
          <w:sz w:val="32"/>
          <w:szCs w:val="32"/>
        </w:rPr>
      </w:pPr>
    </w:p>
    <w:p w14:paraId="4D0DC39A" w14:textId="75F6C333" w:rsidR="003B6CC3" w:rsidRDefault="003B6CC3" w:rsidP="003B6CC3">
      <w:pPr>
        <w:bidi/>
        <w:jc w:val="both"/>
        <w:rPr>
          <w:sz w:val="28"/>
          <w:szCs w:val="28"/>
        </w:rPr>
      </w:pPr>
    </w:p>
    <w:p w14:paraId="15E9ACD2" w14:textId="16AB6B06" w:rsidR="00AF71B1" w:rsidRDefault="00DF0B9C" w:rsidP="00DF0B9C">
      <w:pPr>
        <w:bidi/>
        <w:jc w:val="both"/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06B251C" wp14:editId="75A7196F">
            <wp:simplePos x="0" y="0"/>
            <wp:positionH relativeFrom="column">
              <wp:posOffset>3916045</wp:posOffset>
            </wp:positionH>
            <wp:positionV relativeFrom="paragraph">
              <wp:posOffset>57785</wp:posOffset>
            </wp:positionV>
            <wp:extent cx="1981696" cy="2552700"/>
            <wp:effectExtent l="0" t="0" r="0" b="0"/>
            <wp:wrapSquare wrapText="bothSides"/>
            <wp:docPr id="688436109" name="Image 4" descr="Une image contenant Visage humain, habits, personne, sour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36109" name="Image 4" descr="Une image contenant Visage humain, habits, personne, sourir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696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B1" w:rsidRPr="00AF71B1">
        <w:rPr>
          <w:sz w:val="28"/>
          <w:szCs w:val="28"/>
          <w:rtl/>
        </w:rPr>
        <w:t xml:space="preserve"> </w:t>
      </w:r>
      <w:r w:rsidR="00AF71B1" w:rsidRPr="004B1280">
        <w:rPr>
          <w:sz w:val="28"/>
          <w:szCs w:val="28"/>
          <w:rtl/>
        </w:rPr>
        <w:t xml:space="preserve">تونس، 23 جوان 2025 </w:t>
      </w:r>
    </w:p>
    <w:p w14:paraId="5A6C3860" w14:textId="086900BF" w:rsidR="00BE7EC7" w:rsidRDefault="00BE7EC7" w:rsidP="00BE7EC7">
      <w:pPr>
        <w:bidi/>
        <w:jc w:val="both"/>
        <w:rPr>
          <w:sz w:val="28"/>
          <w:szCs w:val="28"/>
        </w:rPr>
      </w:pPr>
    </w:p>
    <w:p w14:paraId="78E7F897" w14:textId="259564AC" w:rsidR="004B1280" w:rsidRPr="004B1280" w:rsidRDefault="004B1280" w:rsidP="00825F2A">
      <w:pPr>
        <w:bidi/>
        <w:jc w:val="both"/>
        <w:rPr>
          <w:sz w:val="28"/>
          <w:szCs w:val="28"/>
        </w:rPr>
      </w:pPr>
      <w:r w:rsidRPr="004B1280">
        <w:rPr>
          <w:sz w:val="28"/>
          <w:szCs w:val="28"/>
          <w:rtl/>
        </w:rPr>
        <w:t xml:space="preserve"> قدمت اليوم السيدة رنا طه، المنسقة المقيمة الجديدة للأمم المتحدة في تونس، أوراق </w:t>
      </w:r>
      <w:r w:rsidR="00A736A0">
        <w:rPr>
          <w:rFonts w:hint="cs"/>
          <w:sz w:val="28"/>
          <w:szCs w:val="28"/>
          <w:rtl/>
        </w:rPr>
        <w:t>تعيينها</w:t>
      </w:r>
      <w:r w:rsidRPr="004B1280">
        <w:rPr>
          <w:sz w:val="28"/>
          <w:szCs w:val="28"/>
          <w:rtl/>
        </w:rPr>
        <w:t xml:space="preserve"> إلى السيد محمد علي النفطي، وزير الشؤون الخارجية والهجرة والتونسيين بالخارج. </w:t>
      </w:r>
      <w:r w:rsidR="005B4043" w:rsidRPr="005B4043">
        <w:rPr>
          <w:sz w:val="28"/>
          <w:szCs w:val="28"/>
          <w:rtl/>
        </w:rPr>
        <w:t>وقد</w:t>
      </w:r>
      <w:r w:rsidR="005B4043">
        <w:rPr>
          <w:sz w:val="28"/>
          <w:szCs w:val="28"/>
        </w:rPr>
        <w:t xml:space="preserve"> </w:t>
      </w:r>
      <w:r w:rsidR="00825F2A" w:rsidRPr="00825F2A">
        <w:rPr>
          <w:sz w:val="28"/>
          <w:szCs w:val="28"/>
          <w:rtl/>
        </w:rPr>
        <w:t>تم تعيينها</w:t>
      </w:r>
      <w:r w:rsidRPr="004B1280">
        <w:rPr>
          <w:sz w:val="28"/>
          <w:szCs w:val="28"/>
          <w:rtl/>
        </w:rPr>
        <w:t> من قبل الأمين العام للأمم المتحدة في 19 جوان 2025.</w:t>
      </w:r>
    </w:p>
    <w:p w14:paraId="5A621A3B" w14:textId="77777777" w:rsidR="00AF71B1" w:rsidRDefault="004B1280" w:rsidP="00AF71B1">
      <w:pPr>
        <w:bidi/>
        <w:ind w:left="708"/>
        <w:jc w:val="both"/>
        <w:rPr>
          <w:sz w:val="28"/>
          <w:szCs w:val="28"/>
        </w:rPr>
      </w:pPr>
      <w:r w:rsidRPr="004B1280">
        <w:rPr>
          <w:sz w:val="28"/>
          <w:szCs w:val="28"/>
          <w:rtl/>
        </w:rPr>
        <w:t xml:space="preserve">خلال هذا اللقاء، تم التباحث حول تعزيز الشراكة بين الأمم المتحدة وتونس دعماً للتنمية المستدامة. </w:t>
      </w:r>
    </w:p>
    <w:p w14:paraId="352C1B2B" w14:textId="77777777" w:rsidR="00DF0B9C" w:rsidRDefault="004B1280" w:rsidP="00DF0B9C">
      <w:pPr>
        <w:bidi/>
        <w:ind w:left="708"/>
        <w:jc w:val="both"/>
        <w:rPr>
          <w:sz w:val="28"/>
          <w:szCs w:val="28"/>
        </w:rPr>
      </w:pPr>
      <w:r w:rsidRPr="004B1280">
        <w:rPr>
          <w:sz w:val="28"/>
          <w:szCs w:val="28"/>
          <w:rtl/>
        </w:rPr>
        <w:t>وقد جدّدت السيدة طه تأكيد التزام الأمم المتحدة بمرافقة تونس في تنفيذ أولوياتها الوطنية.</w:t>
      </w:r>
    </w:p>
    <w:p w14:paraId="10CD0D6C" w14:textId="77777777" w:rsidR="00DF0B9C" w:rsidRDefault="00DF0B9C" w:rsidP="00DF0B9C">
      <w:pPr>
        <w:bidi/>
        <w:ind w:left="708"/>
        <w:jc w:val="both"/>
        <w:rPr>
          <w:sz w:val="28"/>
          <w:szCs w:val="28"/>
        </w:rPr>
      </w:pPr>
    </w:p>
    <w:p w14:paraId="260292CA" w14:textId="77777777" w:rsidR="00D82910" w:rsidRDefault="00D82910" w:rsidP="00D82910">
      <w:pPr>
        <w:bidi/>
        <w:jc w:val="both"/>
        <w:rPr>
          <w:sz w:val="28"/>
          <w:szCs w:val="28"/>
        </w:rPr>
      </w:pPr>
      <w:r w:rsidRPr="00D82910">
        <w:rPr>
          <w:sz w:val="28"/>
          <w:szCs w:val="28"/>
          <w:rtl/>
        </w:rPr>
        <w:t>تتمتع السيدة طه بخبرة تفوق العشرين عاماً ضمن منظومة الأمم المتحدة، لا سيّما في مجالات</w:t>
      </w:r>
      <w:r w:rsidRPr="00D82910">
        <w:rPr>
          <w:sz w:val="28"/>
          <w:szCs w:val="28"/>
        </w:rPr>
        <w:t> </w:t>
      </w:r>
      <w:r w:rsidRPr="00D82910">
        <w:rPr>
          <w:sz w:val="28"/>
          <w:szCs w:val="28"/>
          <w:rtl/>
        </w:rPr>
        <w:t>التنمية وحفظ السلام</w:t>
      </w:r>
      <w:r w:rsidRPr="00D82910">
        <w:rPr>
          <w:sz w:val="28"/>
          <w:szCs w:val="28"/>
        </w:rPr>
        <w:t>.</w:t>
      </w:r>
    </w:p>
    <w:p w14:paraId="48937FA8" w14:textId="22DD7C9F" w:rsidR="00AF71B1" w:rsidRDefault="004B1280" w:rsidP="00D82910">
      <w:pPr>
        <w:bidi/>
        <w:jc w:val="both"/>
        <w:rPr>
          <w:sz w:val="28"/>
          <w:szCs w:val="28"/>
        </w:rPr>
      </w:pPr>
      <w:r w:rsidRPr="004B1280">
        <w:rPr>
          <w:sz w:val="28"/>
          <w:szCs w:val="28"/>
          <w:rtl/>
        </w:rPr>
        <w:t>وقبل تعيينها في تونس، شغلت منصب رئيسة فريق ومستشارة أولى للسلام والتنمية في كينيا.</w:t>
      </w:r>
    </w:p>
    <w:p w14:paraId="30A0A3A7" w14:textId="0FE8FA21" w:rsidR="004B1280" w:rsidRPr="004B1280" w:rsidRDefault="004B1280" w:rsidP="001553A8">
      <w:pPr>
        <w:bidi/>
        <w:jc w:val="both"/>
        <w:rPr>
          <w:sz w:val="28"/>
          <w:szCs w:val="28"/>
          <w:rtl/>
        </w:rPr>
      </w:pPr>
      <w:r w:rsidRPr="004B1280">
        <w:rPr>
          <w:sz w:val="28"/>
          <w:szCs w:val="28"/>
          <w:rtl/>
        </w:rPr>
        <w:t xml:space="preserve"> كما تولّت مناصب مختلفة في مقر الأمم المتحدة بين عامي 2015 و2019، حيث أشرفت على البرنامج الإقليمي للشرق الأوسط وشمال إفريقيا.</w:t>
      </w:r>
      <w:r w:rsidR="001553A8" w:rsidRPr="001553A8">
        <w:rPr>
          <w:sz w:val="28"/>
          <w:szCs w:val="28"/>
          <w:rtl/>
        </w:rPr>
        <w:t> عملت في لبنان والسودان بين عامي 2007 و2015، وكذلك في الأراضي الفلسطينية المحتلة بين عامي 2003 و2007.</w:t>
      </w:r>
    </w:p>
    <w:p w14:paraId="1DB30B25" w14:textId="77777777" w:rsidR="004B1280" w:rsidRPr="004B1280" w:rsidRDefault="004B1280" w:rsidP="00AF71B1">
      <w:pPr>
        <w:bidi/>
        <w:jc w:val="both"/>
        <w:rPr>
          <w:sz w:val="28"/>
          <w:szCs w:val="28"/>
          <w:rtl/>
        </w:rPr>
      </w:pPr>
      <w:r w:rsidRPr="004B1280">
        <w:rPr>
          <w:sz w:val="28"/>
          <w:szCs w:val="28"/>
          <w:rtl/>
        </w:rPr>
        <w:t>تحمل السيدة طه شهادات في العلاقات الدولية والسياسات العامة وعلم الاجتماع. وهي متزوجة وأم لطفل.</w:t>
      </w:r>
    </w:p>
    <w:p w14:paraId="3536A330" w14:textId="77777777" w:rsidR="00B75E0C" w:rsidRPr="00B75E0C" w:rsidRDefault="00B75E0C" w:rsidP="00B75E0C">
      <w:pPr>
        <w:bidi/>
        <w:ind w:left="708"/>
        <w:rPr>
          <w:rtl/>
        </w:rPr>
      </w:pPr>
    </w:p>
    <w:p w14:paraId="24809F5B" w14:textId="77777777" w:rsidR="00B75E0C" w:rsidRDefault="00B75E0C" w:rsidP="00B75E0C">
      <w:pPr>
        <w:bidi/>
        <w:ind w:left="708"/>
      </w:pPr>
    </w:p>
    <w:sectPr w:rsidR="00B75E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4704" w14:textId="77777777" w:rsidR="003B6CC3" w:rsidRDefault="003B6CC3" w:rsidP="003B6CC3">
      <w:pPr>
        <w:spacing w:after="0" w:line="240" w:lineRule="auto"/>
      </w:pPr>
      <w:r>
        <w:separator/>
      </w:r>
    </w:p>
  </w:endnote>
  <w:endnote w:type="continuationSeparator" w:id="0">
    <w:p w14:paraId="0F25682D" w14:textId="77777777" w:rsidR="003B6CC3" w:rsidRDefault="003B6CC3" w:rsidP="003B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C3C9" w14:textId="77777777" w:rsidR="003B6CC3" w:rsidRDefault="003B6CC3" w:rsidP="003B6CC3">
      <w:pPr>
        <w:spacing w:after="0" w:line="240" w:lineRule="auto"/>
      </w:pPr>
      <w:r>
        <w:separator/>
      </w:r>
    </w:p>
  </w:footnote>
  <w:footnote w:type="continuationSeparator" w:id="0">
    <w:p w14:paraId="7F5CCA1A" w14:textId="77777777" w:rsidR="003B6CC3" w:rsidRDefault="003B6CC3" w:rsidP="003B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3324" w14:textId="75E91E9F" w:rsidR="003B6CC3" w:rsidRDefault="003B6CC3" w:rsidP="003B6CC3">
    <w:pPr>
      <w:pStyle w:val="En-tte"/>
      <w:jc w:val="right"/>
    </w:pPr>
    <w:r>
      <w:rPr>
        <w:noProof/>
      </w:rPr>
      <w:drawing>
        <wp:inline distT="0" distB="0" distL="0" distR="0" wp14:anchorId="0B48B639" wp14:editId="16C6CBB2">
          <wp:extent cx="1620164" cy="450410"/>
          <wp:effectExtent l="0" t="0" r="0" b="6985"/>
          <wp:docPr id="1507177554" name="Image 1" descr="Une image contenant Graphique, Police, cercl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177554" name="Image 1" descr="Une image contenant Graphique, Police, cercl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18" cy="45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0C"/>
    <w:rsid w:val="00064FEE"/>
    <w:rsid w:val="0011081C"/>
    <w:rsid w:val="001553A8"/>
    <w:rsid w:val="00315D23"/>
    <w:rsid w:val="003B6CC3"/>
    <w:rsid w:val="003C5F94"/>
    <w:rsid w:val="00425193"/>
    <w:rsid w:val="004B1280"/>
    <w:rsid w:val="005B4043"/>
    <w:rsid w:val="0073091D"/>
    <w:rsid w:val="00825F2A"/>
    <w:rsid w:val="00956FD6"/>
    <w:rsid w:val="00A736A0"/>
    <w:rsid w:val="00AF71B1"/>
    <w:rsid w:val="00B75E0C"/>
    <w:rsid w:val="00BC1002"/>
    <w:rsid w:val="00BE7EC7"/>
    <w:rsid w:val="00D7402B"/>
    <w:rsid w:val="00D82910"/>
    <w:rsid w:val="00DF0B9C"/>
    <w:rsid w:val="00E514C9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323E5"/>
  <w15:chartTrackingRefBased/>
  <w15:docId w15:val="{A6221E9E-3173-4678-BFD1-B6370695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E0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E0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E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E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E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E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5E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E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5E0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E0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E0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B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CC3"/>
  </w:style>
  <w:style w:type="paragraph" w:styleId="Pieddepage">
    <w:name w:val="footer"/>
    <w:basedOn w:val="Normal"/>
    <w:link w:val="PieddepageCar"/>
    <w:uiPriority w:val="99"/>
    <w:unhideWhenUsed/>
    <w:rsid w:val="003B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8" ma:contentTypeDescription="Create a new document." ma:contentTypeScope="" ma:versionID="59abebb5c6ee8bd9bced11b5aec0a15d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a32904b3a478ac2dc8d7a8130fbd9145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e5e678-43ad-40d1-ac60-f89d2cdf5b98" xsi:nil="true"/>
  </documentManagement>
</p:properties>
</file>

<file path=customXml/itemProps1.xml><?xml version="1.0" encoding="utf-8"?>
<ds:datastoreItem xmlns:ds="http://schemas.openxmlformats.org/officeDocument/2006/customXml" ds:itemID="{2A19353F-B388-481D-BF4D-C70B79D53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917D7-1B89-473F-B71E-5BD9C8E2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A3089-F4FB-412E-A100-AD1CF865E59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6598c8a-6b47-4fa5-ac2b-785d0e3e46d1"/>
    <ds:schemaRef ds:uri="95e5e678-43ad-40d1-ac60-f89d2cdf5b98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Dorra LOUDHIF EP MIDANI</dc:creator>
  <cp:keywords/>
  <dc:description/>
  <cp:lastModifiedBy>Kaouther Bizani</cp:lastModifiedBy>
  <cp:revision>2</cp:revision>
  <cp:lastPrinted>2025-06-23T11:19:00Z</cp:lastPrinted>
  <dcterms:created xsi:type="dcterms:W3CDTF">2025-06-24T13:04:00Z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